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7BB" w:rsidRPr="004821D0" w:rsidRDefault="00D007BB" w:rsidP="00D007B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1D0">
        <w:rPr>
          <w:rFonts w:ascii="Times New Roman" w:hAnsi="Times New Roman" w:cs="Times New Roman"/>
          <w:b/>
          <w:sz w:val="24"/>
          <w:szCs w:val="24"/>
        </w:rPr>
        <w:t>Table 1. Patient characteristics</w:t>
      </w:r>
      <w:r>
        <w:rPr>
          <w:rFonts w:ascii="Times New Roman" w:hAnsi="Times New Roman" w:cs="Times New Roman"/>
          <w:b/>
          <w:sz w:val="24"/>
          <w:szCs w:val="24"/>
        </w:rPr>
        <w:t xml:space="preserve"> including the Unrelated groups.</w:t>
      </w:r>
    </w:p>
    <w:tbl>
      <w:tblPr>
        <w:tblW w:w="90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6"/>
        <w:gridCol w:w="1667"/>
        <w:gridCol w:w="1625"/>
        <w:gridCol w:w="1417"/>
        <w:gridCol w:w="1559"/>
        <w:gridCol w:w="142"/>
        <w:gridCol w:w="1276"/>
        <w:gridCol w:w="874"/>
      </w:tblGrid>
      <w:tr w:rsidR="00D007BB" w:rsidRPr="00D007BB" w:rsidTr="00C11DC3">
        <w:trPr>
          <w:trHeight w:val="332"/>
        </w:trPr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굴림" w:hAnsi="Times New Roman" w:cs="Times New Roman"/>
                <w:kern w:val="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Unrelated 09-13 (n=51)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Unrelated 14-18 (n=36)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UCB </w:t>
            </w:r>
          </w:p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(n=24)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HRD (n=41)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i/>
                <w:color w:val="000000"/>
                <w:kern w:val="0"/>
                <w:szCs w:val="20"/>
              </w:rPr>
              <w:t>p</w:t>
            </w: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value</w:t>
            </w:r>
          </w:p>
        </w:tc>
      </w:tr>
      <w:tr w:rsidR="00D007BB" w:rsidRPr="00D007BB" w:rsidTr="00C11DC3">
        <w:trPr>
          <w:trHeight w:val="332"/>
        </w:trPr>
        <w:tc>
          <w:tcPr>
            <w:tcW w:w="22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Median age, Years (IQR)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11.3 (5.4</w:t>
            </w:r>
            <w:r w:rsidRPr="00D007BB">
              <w:rPr>
                <w:rFonts w:ascii="Times New Roman" w:hAnsi="Times New Roman" w:cs="Times New Roman"/>
                <w:szCs w:val="20"/>
              </w:rPr>
              <w:t>–</w:t>
            </w: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14.8)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8.6 (3.0</w:t>
            </w:r>
            <w:r w:rsidRPr="00D007BB">
              <w:rPr>
                <w:rFonts w:ascii="Times New Roman" w:hAnsi="Times New Roman" w:cs="Times New Roman"/>
                <w:szCs w:val="20"/>
              </w:rPr>
              <w:t>–</w:t>
            </w: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12.7)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2.4 (1.4</w:t>
            </w:r>
            <w:r w:rsidRPr="00D007BB">
              <w:rPr>
                <w:rFonts w:ascii="Times New Roman" w:hAnsi="Times New Roman" w:cs="Times New Roman"/>
                <w:szCs w:val="20"/>
              </w:rPr>
              <w:t>–</w:t>
            </w: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6.1)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11.3 (5.8</w:t>
            </w:r>
            <w:r w:rsidRPr="00D007BB">
              <w:rPr>
                <w:rFonts w:ascii="Times New Roman" w:hAnsi="Times New Roman" w:cs="Times New Roman"/>
                <w:szCs w:val="20"/>
              </w:rPr>
              <w:t>–</w:t>
            </w: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14.2)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&lt;0.001</w:t>
            </w:r>
          </w:p>
        </w:tc>
      </w:tr>
      <w:tr w:rsidR="00D007BB" w:rsidRPr="00D007BB" w:rsidTr="00C11DC3">
        <w:trPr>
          <w:trHeight w:val="332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Sex, No. (%)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0.121</w:t>
            </w:r>
          </w:p>
        </w:tc>
      </w:tr>
      <w:tr w:rsidR="00D007BB" w:rsidRPr="00D007BB" w:rsidTr="00C11DC3">
        <w:trPr>
          <w:trHeight w:val="332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Male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26 (51.0%)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22 (61.1%)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8 (33.3%)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24 (58.5%)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D007BB" w:rsidRPr="00D007BB" w:rsidTr="00C11DC3">
        <w:trPr>
          <w:trHeight w:val="332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Female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25 (49.0%)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14 (38.9%)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16 (66.7%)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17 (41.5%)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D007BB" w:rsidRPr="00D007BB" w:rsidTr="00C11DC3">
        <w:trPr>
          <w:trHeight w:val="332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Median BSA, m</w:t>
            </w: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vertAlign w:val="superscript"/>
              </w:rPr>
              <w:t>2</w:t>
            </w: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(IQR)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1.20 (0.74</w:t>
            </w:r>
            <w:r w:rsidRPr="00D007BB">
              <w:rPr>
                <w:rFonts w:ascii="Times New Roman" w:hAnsi="Times New Roman" w:cs="Times New Roman"/>
                <w:szCs w:val="20"/>
              </w:rPr>
              <w:t>–</w:t>
            </w: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1.51)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1.0 (0.64</w:t>
            </w:r>
            <w:r w:rsidRPr="00D007BB">
              <w:rPr>
                <w:rFonts w:ascii="Times New Roman" w:hAnsi="Times New Roman" w:cs="Times New Roman"/>
                <w:szCs w:val="20"/>
              </w:rPr>
              <w:t>–</w:t>
            </w: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1.37)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0.55 (0.48</w:t>
            </w:r>
            <w:r w:rsidRPr="00D007BB">
              <w:rPr>
                <w:rFonts w:ascii="Times New Roman" w:hAnsi="Times New Roman" w:cs="Times New Roman"/>
                <w:szCs w:val="20"/>
              </w:rPr>
              <w:t>–</w:t>
            </w: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0.80)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1.11 (0.67</w:t>
            </w:r>
            <w:r w:rsidRPr="00D007BB">
              <w:rPr>
                <w:rFonts w:ascii="Times New Roman" w:hAnsi="Times New Roman" w:cs="Times New Roman"/>
                <w:szCs w:val="20"/>
              </w:rPr>
              <w:t>–</w:t>
            </w: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1.54)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&lt;0.001</w:t>
            </w:r>
          </w:p>
        </w:tc>
      </w:tr>
      <w:tr w:rsidR="00D007BB" w:rsidRPr="00D007BB" w:rsidTr="00C11DC3">
        <w:trPr>
          <w:trHeight w:val="332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Median Body weight, kg (IQR)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38.0 (18.2</w:t>
            </w:r>
            <w:r w:rsidRPr="00D007BB">
              <w:rPr>
                <w:rFonts w:ascii="Times New Roman" w:hAnsi="Times New Roman" w:cs="Times New Roman"/>
                <w:szCs w:val="20"/>
              </w:rPr>
              <w:t>–</w:t>
            </w: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51.3)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28.8 (15.5</w:t>
            </w:r>
            <w:r w:rsidRPr="00D007BB">
              <w:rPr>
                <w:rFonts w:ascii="Times New Roman" w:hAnsi="Times New Roman" w:cs="Times New Roman"/>
                <w:szCs w:val="20"/>
              </w:rPr>
              <w:t>–</w:t>
            </w: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45.3)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12.23 (9.8</w:t>
            </w:r>
            <w:r w:rsidRPr="00D007BB">
              <w:rPr>
                <w:rFonts w:ascii="Times New Roman" w:hAnsi="Times New Roman" w:cs="Times New Roman"/>
                <w:szCs w:val="20"/>
              </w:rPr>
              <w:t>–</w:t>
            </w: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21.1)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31.2 (15.7</w:t>
            </w:r>
            <w:r w:rsidRPr="00D007BB">
              <w:rPr>
                <w:rFonts w:ascii="Times New Roman" w:hAnsi="Times New Roman" w:cs="Times New Roman"/>
                <w:szCs w:val="20"/>
              </w:rPr>
              <w:t>–</w:t>
            </w: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50.6)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&lt;0.001</w:t>
            </w:r>
          </w:p>
        </w:tc>
      </w:tr>
      <w:tr w:rsidR="00D007BB" w:rsidRPr="00D007BB" w:rsidTr="00C11DC3">
        <w:trPr>
          <w:trHeight w:val="332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Diagnosis, No. (%)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0.172</w:t>
            </w:r>
          </w:p>
        </w:tc>
      </w:tr>
      <w:tr w:rsidR="00D007BB" w:rsidRPr="00D007BB" w:rsidTr="00C11DC3">
        <w:trPr>
          <w:trHeight w:val="332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Acute lymphoblastic leukemia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22 (43.1%)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19 (52.8%)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10 (41.7%)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16 (39.0%)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D007BB" w:rsidRPr="00D007BB" w:rsidTr="00C11DC3">
        <w:trPr>
          <w:trHeight w:val="332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Acute myeloid leukemia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23 (45.1%)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8 (22.2%)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10 (41.7%)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14 (34.1%)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D007BB" w:rsidRPr="00D007BB" w:rsidTr="00C11DC3">
        <w:trPr>
          <w:trHeight w:val="332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Myelodysplastic syndrome</w:t>
            </w:r>
            <w:r w:rsidRPr="00D007BB">
              <w:rPr>
                <w:rFonts w:ascii="Times New Roman" w:hAnsi="Times New Roman" w:cs="Times New Roman"/>
                <w:szCs w:val="20"/>
              </w:rPr>
              <w:t>†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 (2.0%)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 (0.0%)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 (0.0%)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3 (7.3%)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D007BB" w:rsidRPr="00D007BB" w:rsidTr="00C11DC3">
        <w:trPr>
          <w:trHeight w:val="332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Malignant lymphoma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 (3.9%)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6 (16.7%)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 (0.0%)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6 (14.6%)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D007BB" w:rsidRPr="00D007BB" w:rsidTr="00C11DC3">
        <w:trPr>
          <w:trHeight w:val="332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Others*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3 (5.9%)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3 (8.3%)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4</w:t>
            </w: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(1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6.7</w:t>
            </w: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%)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 (4.9%)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D007BB" w:rsidRPr="00D007BB" w:rsidTr="00C11DC3">
        <w:trPr>
          <w:trHeight w:val="332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Conditioning regimen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&lt;0.001</w:t>
            </w:r>
          </w:p>
        </w:tc>
      </w:tr>
      <w:tr w:rsidR="00D007BB" w:rsidRPr="00D007BB" w:rsidTr="00C11DC3">
        <w:trPr>
          <w:trHeight w:val="332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Bu+Flu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15 (29.4%)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4 (11.1%)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8 (33.3%)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 (0.0%)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D007BB" w:rsidRPr="00D007BB" w:rsidTr="00C11DC3">
        <w:trPr>
          <w:trHeight w:val="332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Bu+Flu+VP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34 (66.7%)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32 (88.9%)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14 (58.3%)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 (0.0%)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D007BB" w:rsidRPr="00D007BB" w:rsidTr="00C11DC3">
        <w:trPr>
          <w:trHeight w:val="332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Bu+Flu+Mel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 (3.9%)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 (0.0%)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 (8.3%)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 (0.0%)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D007BB" w:rsidRPr="00D007BB" w:rsidTr="00C11DC3">
        <w:trPr>
          <w:trHeight w:val="332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Bu+Flu+Cy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 (0.0%)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 (0.0%)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 (0.0%)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41 (100.0%)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D007BB" w:rsidRPr="00D007BB" w:rsidTr="00C11DC3">
        <w:trPr>
          <w:trHeight w:val="332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Status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0.715</w:t>
            </w:r>
          </w:p>
        </w:tc>
      </w:tr>
      <w:tr w:rsidR="00D007BB" w:rsidRPr="00D007BB" w:rsidTr="00C11DC3">
        <w:trPr>
          <w:trHeight w:val="332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CR1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36 (70.6%)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29 (80.6%)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17 (70.8%)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29 (70.7%)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D007BB" w:rsidRPr="00D007BB" w:rsidTr="00C11DC3">
        <w:trPr>
          <w:trHeight w:val="332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≥CR2 or persistence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15 (29.4%)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7 (19.4%)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7 (29.2%)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12 (29.3%)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D007BB" w:rsidRPr="00D007BB" w:rsidTr="00C11DC3">
        <w:trPr>
          <w:trHeight w:val="997"/>
        </w:trPr>
        <w:tc>
          <w:tcPr>
            <w:tcW w:w="220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Infused busulfan AUC, </w:t>
            </w:r>
            <w:r w:rsidRPr="00D007BB"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  <w:t>m</w:t>
            </w: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g x h/L (IQR)</w:t>
            </w:r>
          </w:p>
        </w:tc>
        <w:tc>
          <w:tcPr>
            <w:tcW w:w="162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75.4 (74.2</w:t>
            </w:r>
            <w:r w:rsidRPr="00D007BB">
              <w:rPr>
                <w:rFonts w:ascii="Times New Roman" w:hAnsi="Times New Roman" w:cs="Times New Roman"/>
                <w:szCs w:val="20"/>
              </w:rPr>
              <w:t>–</w:t>
            </w: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76.9)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74.1 (73.3</w:t>
            </w:r>
            <w:r w:rsidRPr="00D007BB">
              <w:rPr>
                <w:rFonts w:ascii="Times New Roman" w:hAnsi="Times New Roman" w:cs="Times New Roman"/>
                <w:szCs w:val="20"/>
              </w:rPr>
              <w:t>–</w:t>
            </w: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75.5)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73.7 (72.0</w:t>
            </w:r>
            <w:r w:rsidRPr="00D007BB">
              <w:rPr>
                <w:rFonts w:ascii="Times New Roman" w:hAnsi="Times New Roman" w:cs="Times New Roman"/>
                <w:szCs w:val="20"/>
              </w:rPr>
              <w:t>–</w:t>
            </w: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75.2)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74.5 (74.0</w:t>
            </w:r>
            <w:r w:rsidRPr="00D007BB">
              <w:rPr>
                <w:rFonts w:ascii="Times New Roman" w:hAnsi="Times New Roman" w:cs="Times New Roman"/>
                <w:szCs w:val="20"/>
              </w:rPr>
              <w:t>–</w:t>
            </w: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76.0)</w:t>
            </w:r>
          </w:p>
        </w:tc>
        <w:tc>
          <w:tcPr>
            <w:tcW w:w="8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0.01</w:t>
            </w:r>
          </w:p>
        </w:tc>
      </w:tr>
      <w:tr w:rsidR="00D007BB" w:rsidRPr="00D007BB" w:rsidTr="00C11DC3">
        <w:trPr>
          <w:trHeight w:val="332"/>
        </w:trPr>
        <w:tc>
          <w:tcPr>
            <w:tcW w:w="2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Median follow-up years (IQR)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11.1 (5.5-13.0)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7.3 (5.7-9.1)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10.9 (0.4-14.1)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7.0 (4.4-8.7)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7BB" w:rsidRPr="00D007BB" w:rsidRDefault="00D007BB" w:rsidP="00C11DC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007BB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0.006</w:t>
            </w:r>
          </w:p>
        </w:tc>
      </w:tr>
    </w:tbl>
    <w:p w:rsidR="00D007BB" w:rsidRPr="004821D0" w:rsidRDefault="00D007BB" w:rsidP="00D007B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821D0">
        <w:rPr>
          <w:rFonts w:ascii="Times New Roman" w:hAnsi="Times New Roman" w:cs="Times New Roman"/>
          <w:sz w:val="24"/>
          <w:szCs w:val="24"/>
        </w:rPr>
        <w:t>UCB, umbilical cord blood; HRD, haploidentical related donor; IQR, interquartile range; No., Number; BSA, body surface area; Bu, busulfan; Flu, fludarabine; VP, etoposide; Mel, melphalan; Cy, cyclophosphamide; CR, complete remission; and AUC, area under the curve</w:t>
      </w:r>
    </w:p>
    <w:p w:rsidR="00D007BB" w:rsidRPr="004821D0" w:rsidRDefault="00D007BB" w:rsidP="00D007B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821D0">
        <w:rPr>
          <w:rFonts w:ascii="Times New Roman" w:hAnsi="Times New Roman" w:cs="Times New Roman"/>
          <w:sz w:val="24"/>
          <w:szCs w:val="24"/>
        </w:rPr>
        <w:t>† 1 Myelodysplastic syndrome with excess blasts in Unrelated A group, 2 therapy-related myelodysplastic syndromes, and 1 myelodysplastic syndrome, with excess blasts in the HRD group.</w:t>
      </w:r>
    </w:p>
    <w:p w:rsidR="00D007BB" w:rsidRPr="004821D0" w:rsidRDefault="00D007BB" w:rsidP="00D007B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821D0">
        <w:rPr>
          <w:rFonts w:ascii="Times New Roman" w:hAnsi="Times New Roman" w:cs="Times New Roman"/>
          <w:sz w:val="24"/>
          <w:szCs w:val="24"/>
        </w:rPr>
        <w:t>* 2 Mixed-phenotype acute leukemia and 1 NK cell leukemia each in the Unrelated A and B groups, 2 Juvenile myelomonocytic leukemia, 1 Mixed-phenotype acute leukemia, and 1 Malignant histiocytosis in the UCB group, and 2 Mixed phenotype acute leukemia in the HRD group.</w:t>
      </w:r>
    </w:p>
    <w:p w:rsidR="00B4303F" w:rsidRDefault="00B4303F">
      <w:pPr>
        <w:widowControl/>
        <w:wordWrap/>
        <w:autoSpaceDE/>
        <w:autoSpaceDN/>
      </w:pPr>
      <w:r>
        <w:br w:type="page"/>
      </w:r>
    </w:p>
    <w:p w:rsidR="001658E5" w:rsidRDefault="00B4303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4303F">
        <w:rPr>
          <w:rFonts w:ascii="Times New Roman" w:hAnsi="Times New Roman" w:cs="Times New Roman"/>
          <w:b/>
          <w:sz w:val="24"/>
          <w:szCs w:val="24"/>
        </w:rPr>
        <w:lastRenderedPageBreak/>
        <w:t>Supplemantary</w:t>
      </w:r>
      <w:proofErr w:type="spellEnd"/>
      <w:r w:rsidRPr="00B4303F">
        <w:rPr>
          <w:rFonts w:ascii="Times New Roman" w:hAnsi="Times New Roman" w:cs="Times New Roman"/>
          <w:b/>
          <w:sz w:val="24"/>
          <w:szCs w:val="24"/>
        </w:rPr>
        <w:t xml:space="preserve"> Figure </w:t>
      </w:r>
    </w:p>
    <w:p w:rsidR="001658E5" w:rsidRDefault="001658E5" w:rsidP="001658E5">
      <w:r w:rsidRPr="004821D0">
        <w:rPr>
          <w:rFonts w:ascii="Times New Roman" w:hAnsi="Times New Roman" w:cs="Times New Roman"/>
          <w:sz w:val="24"/>
          <w:szCs w:val="24"/>
        </w:rPr>
        <w:t>The 5-year EFS (A) and OS (B) rates for all groups, including the unrelated donor groups, are presented.</w:t>
      </w:r>
    </w:p>
    <w:p w:rsidR="001658E5" w:rsidRPr="001658E5" w:rsidRDefault="001658E5">
      <w:pPr>
        <w:rPr>
          <w:rFonts w:ascii="Times New Roman" w:hAnsi="Times New Roman" w:cs="Times New Roman"/>
          <w:b/>
          <w:sz w:val="24"/>
          <w:szCs w:val="24"/>
        </w:rPr>
      </w:pPr>
    </w:p>
    <w:p w:rsidR="007D4DD6" w:rsidRDefault="00B4303F">
      <w:pPr>
        <w:rPr>
          <w:rFonts w:ascii="Times New Roman" w:hAnsi="Times New Roman" w:cs="Times New Roman"/>
          <w:b/>
          <w:sz w:val="24"/>
          <w:szCs w:val="24"/>
        </w:rPr>
      </w:pPr>
      <w:r w:rsidRPr="00B4303F">
        <w:rPr>
          <w:rFonts w:ascii="Times New Roman" w:hAnsi="Times New Roman" w:cs="Times New Roman"/>
          <w:b/>
          <w:sz w:val="24"/>
          <w:szCs w:val="24"/>
        </w:rPr>
        <w:t>1A</w:t>
      </w:r>
    </w:p>
    <w:p w:rsidR="00B4303F" w:rsidRPr="00B4303F" w:rsidRDefault="00B4303F">
      <w:pPr>
        <w:rPr>
          <w:rFonts w:ascii="Times New Roman" w:hAnsi="Times New Roman" w:cs="Times New Roman" w:hint="eastAsia"/>
          <w:b/>
          <w:sz w:val="24"/>
          <w:szCs w:val="24"/>
        </w:rPr>
      </w:pPr>
    </w:p>
    <w:p w:rsidR="00B4303F" w:rsidRDefault="00B4303F">
      <w:r w:rsidRPr="004821D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2D758DE" wp14:editId="4A793F79">
            <wp:extent cx="5724525" cy="4267200"/>
            <wp:effectExtent l="0" t="0" r="9525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03F" w:rsidRDefault="00B4303F">
      <w:pPr>
        <w:widowControl/>
        <w:wordWrap/>
        <w:autoSpaceDE/>
        <w:autoSpaceDN/>
      </w:pPr>
      <w:r>
        <w:br w:type="page"/>
      </w:r>
    </w:p>
    <w:p w:rsidR="00B4303F" w:rsidRPr="00B4303F" w:rsidRDefault="00B4303F" w:rsidP="00B4303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4303F">
        <w:rPr>
          <w:rFonts w:ascii="Times New Roman" w:hAnsi="Times New Roman" w:cs="Times New Roman"/>
          <w:b/>
          <w:sz w:val="24"/>
          <w:szCs w:val="24"/>
        </w:rPr>
        <w:lastRenderedPageBreak/>
        <w:t>Supplemantary</w:t>
      </w:r>
      <w:proofErr w:type="spellEnd"/>
      <w:r w:rsidRPr="00B4303F">
        <w:rPr>
          <w:rFonts w:ascii="Times New Roman" w:hAnsi="Times New Roman" w:cs="Times New Roman"/>
          <w:b/>
          <w:sz w:val="24"/>
          <w:szCs w:val="24"/>
        </w:rPr>
        <w:t xml:space="preserve"> Figure 1</w:t>
      </w:r>
      <w:r>
        <w:rPr>
          <w:rFonts w:ascii="Times New Roman" w:hAnsi="Times New Roman" w:cs="Times New Roman"/>
          <w:b/>
          <w:sz w:val="24"/>
          <w:szCs w:val="24"/>
        </w:rPr>
        <w:t>B</w:t>
      </w:r>
    </w:p>
    <w:p w:rsidR="00B4303F" w:rsidRPr="00D007BB" w:rsidRDefault="00B4303F">
      <w:pPr>
        <w:rPr>
          <w:rFonts w:hint="eastAsia"/>
        </w:rPr>
      </w:pPr>
      <w:r w:rsidRPr="004821D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31EE52D" wp14:editId="734AB028">
            <wp:extent cx="5724525" cy="4191000"/>
            <wp:effectExtent l="0" t="0" r="9525" b="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303F" w:rsidRPr="00D007B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7BB"/>
    <w:rsid w:val="001658E5"/>
    <w:rsid w:val="007D4DD6"/>
    <w:rsid w:val="00B4303F"/>
    <w:rsid w:val="00D0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346B8"/>
  <w15:chartTrackingRefBased/>
  <w15:docId w15:val="{54F54E00-768A-41A7-B685-B57969E5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07B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Windows 사용자</cp:lastModifiedBy>
  <cp:revision>2</cp:revision>
  <dcterms:created xsi:type="dcterms:W3CDTF">2024-11-12T14:17:00Z</dcterms:created>
  <dcterms:modified xsi:type="dcterms:W3CDTF">2024-11-12T15:10:00Z</dcterms:modified>
</cp:coreProperties>
</file>