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B2" w:rsidRDefault="00E045B2" w:rsidP="00E04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791"/>
        <w:gridCol w:w="4359"/>
        <w:gridCol w:w="3480"/>
        <w:gridCol w:w="2796"/>
      </w:tblGrid>
      <w:tr w:rsidR="00E045B2" w:rsidTr="00D81109">
        <w:trPr>
          <w:trHeight w:val="242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E045B2" w:rsidRDefault="00E045B2" w:rsidP="00D81109">
            <w:pPr>
              <w:pStyle w:val="ListParagraph"/>
              <w:wordWrap/>
              <w:spacing w:line="312" w:lineRule="auto"/>
              <w:ind w:leftChars="0" w:left="0"/>
              <w:rPr>
                <w:rFonts w:ascii="Times New Roman" w:eastAsia="HYSinMyeongJo-Medium"/>
                <w:b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/>
                <w:sz w:val="16"/>
                <w:szCs w:val="16"/>
              </w:rPr>
              <w:t>Table S1. Modified grade definition of cardiovascular events of interest based on the CTCAE-based grading system</w:t>
            </w:r>
          </w:p>
        </w:tc>
      </w:tr>
      <w:tr w:rsidR="00E045B2" w:rsidTr="00D81109">
        <w:trPr>
          <w:trHeight w:val="314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808080"/>
              <w:right w:val="nil"/>
            </w:tcBorders>
            <w:shd w:val="clear" w:color="auto" w:fill="F2F2F2"/>
          </w:tcPr>
          <w:p w:rsidR="00E045B2" w:rsidRDefault="00E045B2" w:rsidP="00D81109">
            <w:pPr>
              <w:pStyle w:val="ListParagraph"/>
              <w:wordWrap/>
              <w:spacing w:line="240" w:lineRule="auto"/>
              <w:ind w:leftChars="0" w:left="0"/>
              <w:rPr>
                <w:rFonts w:ascii="Times New Roman" w:eastAsia="HYSinMyeongJo-Medium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pStyle w:val="ListParagraph"/>
              <w:wordWrap/>
              <w:spacing w:line="240" w:lineRule="auto"/>
              <w:ind w:leftChars="0" w:left="0"/>
              <w:rPr>
                <w:rFonts w:ascii="Times New Roman" w:eastAsia="HYSinMyeongJo-Medium"/>
                <w:b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/>
                <w:bCs/>
                <w:sz w:val="16"/>
                <w:szCs w:val="16"/>
              </w:rPr>
              <w:t>Grade 1</w:t>
            </w:r>
          </w:p>
        </w:tc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pStyle w:val="ListParagraph"/>
              <w:wordWrap/>
              <w:spacing w:line="240" w:lineRule="auto"/>
              <w:ind w:leftChars="0" w:left="0"/>
              <w:rPr>
                <w:rFonts w:ascii="Times New Roman" w:eastAsia="HYSinMyeongJo-Medium"/>
                <w:b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/>
                <w:bCs/>
                <w:sz w:val="16"/>
                <w:szCs w:val="16"/>
              </w:rPr>
              <w:t>Grade 2</w:t>
            </w:r>
          </w:p>
        </w:tc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pStyle w:val="ListParagraph"/>
              <w:wordWrap/>
              <w:spacing w:line="240" w:lineRule="auto"/>
              <w:ind w:leftChars="0" w:left="0"/>
              <w:rPr>
                <w:rFonts w:ascii="Times New Roman" w:eastAsia="HYSinMyeongJo-Medium"/>
                <w:b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/>
                <w:bCs/>
                <w:sz w:val="16"/>
                <w:szCs w:val="16"/>
              </w:rPr>
              <w:t>Grade 3</w:t>
            </w:r>
          </w:p>
        </w:tc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E045B2" w:rsidRDefault="00E045B2" w:rsidP="00D81109">
            <w:pPr>
              <w:pStyle w:val="ListParagraph"/>
              <w:wordWrap/>
              <w:spacing w:line="240" w:lineRule="auto"/>
              <w:ind w:leftChars="0" w:left="0"/>
              <w:rPr>
                <w:rFonts w:ascii="Times New Roman" w:eastAsia="HYSinMyeongJo-Medium"/>
                <w:b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/>
                <w:bCs/>
                <w:sz w:val="16"/>
                <w:szCs w:val="16"/>
              </w:rPr>
              <w:t>Grade 4</w:t>
            </w:r>
          </w:p>
        </w:tc>
      </w:tr>
      <w:tr w:rsidR="00E045B2" w:rsidTr="00D81109">
        <w:trPr>
          <w:trHeight w:val="1119"/>
        </w:trPr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Hypertension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Systolic BP 120</w:t>
            </w:r>
            <w:r>
              <w:rPr>
                <w:rFonts w:ascii="Times New Roman" w:eastAsia="HYSinMyeongJo-Medium"/>
                <w:bCs/>
                <w:sz w:val="16"/>
                <w:szCs w:val="16"/>
              </w:rPr>
              <w:t>–</w:t>
            </w:r>
            <w:r>
              <w:rPr>
                <w:rFonts w:ascii="Times New Roman" w:eastAsia="HYSinMyeongJo-Medium"/>
                <w:bCs/>
                <w:sz w:val="16"/>
                <w:szCs w:val="16"/>
              </w:rPr>
              <w:t>139 mm Hg or diastolic BP 80</w:t>
            </w:r>
            <w:r>
              <w:rPr>
                <w:rFonts w:ascii="Times New Roman" w:eastAsia="HYSinMyeongJo-Medium"/>
                <w:bCs/>
                <w:sz w:val="16"/>
                <w:szCs w:val="16"/>
              </w:rPr>
              <w:t>–</w:t>
            </w:r>
            <w:r>
              <w:rPr>
                <w:rFonts w:ascii="Times New Roman" w:eastAsia="HYSinMyeongJo-Medium"/>
                <w:bCs/>
                <w:sz w:val="16"/>
                <w:szCs w:val="16"/>
              </w:rPr>
              <w:t>89 mm Hg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tbl>
            <w:tblPr>
              <w:tblW w:w="3720" w:type="dxa"/>
              <w:tblInd w:w="4" w:type="dxa"/>
              <w:tblLook w:val="04A0" w:firstRow="1" w:lastRow="0" w:firstColumn="1" w:lastColumn="0" w:noHBand="0" w:noVBand="1"/>
            </w:tblPr>
            <w:tblGrid>
              <w:gridCol w:w="3720"/>
            </w:tblGrid>
            <w:tr w:rsidR="00E045B2" w:rsidTr="00D81109">
              <w:trPr>
                <w:trHeight w:val="899"/>
              </w:trPr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045B2" w:rsidRDefault="00E045B2" w:rsidP="00D81109">
                  <w:pPr>
                    <w:spacing w:after="0" w:line="240" w:lineRule="auto"/>
                    <w:ind w:leftChars="-60" w:left="-132"/>
                    <w:rPr>
                      <w:rFonts w:ascii="Times New Roman" w:eastAsia="HYSinMyeongJo-Medium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HYSinMyeongJo-Medium"/>
                      <w:bCs/>
                      <w:sz w:val="16"/>
                      <w:szCs w:val="16"/>
                    </w:rPr>
                    <w:t>Systolic BP 140</w:t>
                  </w:r>
                  <w:r>
                    <w:rPr>
                      <w:rFonts w:ascii="Times New Roman" w:eastAsia="HYSinMyeongJo-Medium"/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eastAsia="HYSinMyeongJo-Medium"/>
                      <w:bCs/>
                      <w:sz w:val="16"/>
                      <w:szCs w:val="16"/>
                    </w:rPr>
                    <w:t>159 mm Hg or diastolic BP 90</w:t>
                  </w:r>
                  <w:r>
                    <w:rPr>
                      <w:rFonts w:ascii="Times New Roman" w:eastAsia="HYSinMyeongJo-Medium"/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eastAsia="HYSinMyeongJo-Medium"/>
                      <w:bCs/>
                      <w:sz w:val="16"/>
                      <w:szCs w:val="16"/>
                    </w:rPr>
                    <w:t>99 mm Hg if previously WNL; change in baseline medical intervention indicated; recurrent or persistent (</w:t>
                  </w:r>
                  <w:r>
                    <w:rPr>
                      <w:rFonts w:ascii="Times New Roman" w:eastAsia="HYSinMyeongJo-Medium" w:hint="eastAsia"/>
                      <w:bCs/>
                      <w:sz w:val="16"/>
                      <w:szCs w:val="16"/>
                    </w:rPr>
                    <w:t>≥</w:t>
                  </w:r>
                  <w:r>
                    <w:rPr>
                      <w:rFonts w:ascii="Times New Roman" w:eastAsia="HYSinMyeongJo-Medium"/>
                      <w:bCs/>
                      <w:sz w:val="16"/>
                      <w:szCs w:val="16"/>
                    </w:rPr>
                    <w:t>24 hours); symptomatic increase by &gt;20 mm Hg (diastolic) or to &gt;140/90 mm Hg; monotherapy</w:t>
                  </w:r>
                  <w:r>
                    <w:rPr>
                      <w:rFonts w:ascii="Times New Roman" w:eastAsia="HYSinMyeongJo-Medium"/>
                      <w:sz w:val="16"/>
                      <w:szCs w:val="16"/>
                    </w:rPr>
                    <w:t xml:space="preserve"> indicated initiated</w:t>
                  </w:r>
                </w:p>
              </w:tc>
            </w:tr>
          </w:tbl>
          <w:p w:rsidR="00E045B2" w:rsidRDefault="00E045B2" w:rsidP="00D81109">
            <w:pPr>
              <w:pStyle w:val="ListParagraph"/>
              <w:wordWrap/>
              <w:spacing w:line="240" w:lineRule="auto"/>
              <w:ind w:leftChars="0" w:left="0"/>
              <w:jc w:val="left"/>
              <w:rPr>
                <w:rFonts w:ascii="Times New Roman" w:eastAsia="HYSinMyeongJo-Medium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 xml:space="preserve">Systolic </w:t>
            </w:r>
            <w:r>
              <w:rPr>
                <w:rFonts w:ascii="Times New Roman" w:eastAsia="HYSinMyeongJo-Medium"/>
                <w:bCs/>
                <w:sz w:val="16"/>
                <w:szCs w:val="16"/>
              </w:rPr>
              <w:t>blood</w:t>
            </w:r>
            <w:r>
              <w:rPr>
                <w:rFonts w:ascii="Times New Roman" w:eastAsia="HYSinMyeongJo-Medium"/>
                <w:sz w:val="16"/>
                <w:szCs w:val="16"/>
              </w:rPr>
              <w:t xml:space="preserve"> pressure </w:t>
            </w:r>
            <w:r>
              <w:rPr>
                <w:rFonts w:ascii="Times New Roman" w:eastAsia="HYSinMyeongJo-Medium" w:hint="eastAsia"/>
                <w:sz w:val="16"/>
                <w:szCs w:val="16"/>
              </w:rPr>
              <w:t>≥</w:t>
            </w:r>
            <w:r>
              <w:rPr>
                <w:rFonts w:ascii="Times New Roman" w:eastAsia="HYSinMyeongJo-Medium"/>
                <w:sz w:val="16"/>
                <w:szCs w:val="16"/>
              </w:rPr>
              <w:t xml:space="preserve">160 mmHg or diastolic BP </w:t>
            </w:r>
            <w:r>
              <w:rPr>
                <w:rFonts w:ascii="Times New Roman" w:eastAsia="HYSinMyeongJo-Medium" w:hint="eastAsia"/>
                <w:sz w:val="16"/>
                <w:szCs w:val="16"/>
              </w:rPr>
              <w:t>≥</w:t>
            </w:r>
            <w:r>
              <w:rPr>
                <w:rFonts w:ascii="Times New Roman" w:eastAsia="HYSinMyeongJo-Medium"/>
                <w:sz w:val="16"/>
                <w:szCs w:val="16"/>
              </w:rPr>
              <w:t xml:space="preserve">100 mmHg </w:t>
            </w:r>
            <w:r>
              <w:rPr>
                <w:rFonts w:ascii="Times New Roman" w:eastAsia="HYSinMyeongJo-Medium"/>
                <w:i/>
                <w:sz w:val="16"/>
                <w:szCs w:val="16"/>
              </w:rPr>
              <w:t>on two consecutive measures</w:t>
            </w:r>
            <w:r>
              <w:rPr>
                <w:rFonts w:ascii="Times New Roman" w:eastAsia="HYSinMyeongJo-Medium"/>
                <w:sz w:val="16"/>
                <w:szCs w:val="16"/>
              </w:rPr>
              <w:t>*; medical intervention indicated; more than one drug or more intensive therapy than previously used indicated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Life-threatening consequences (e.g., malignant hypertension, transient or permanent neurologic deficit, hypertensive crisis); urgent intervention indicated</w:t>
            </w:r>
          </w:p>
        </w:tc>
      </w:tr>
      <w:tr w:rsidR="00E045B2" w:rsidTr="00D81109">
        <w:trPr>
          <w:trHeight w:val="380"/>
        </w:trPr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Arrhythmia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Asymptomatic; Intervention not indicated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Non-urgent medical intervention indicated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Urgent intervention indicated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Life-threatening consequences</w:t>
            </w:r>
            <w:r>
              <w:rPr>
                <w:rFonts w:ascii="Times New Roman" w:eastAsia="HYSinMyeongJo-Medium"/>
                <w:sz w:val="16"/>
                <w:szCs w:val="16"/>
              </w:rPr>
              <w:t>; h</w:t>
            </w:r>
            <w:r>
              <w:rPr>
                <w:rFonts w:ascii="Times New Roman" w:eastAsia="HYSinMyeongJo-Medium"/>
                <w:bCs/>
                <w:sz w:val="16"/>
                <w:szCs w:val="16"/>
              </w:rPr>
              <w:t>emodynamic compromise</w:t>
            </w:r>
          </w:p>
        </w:tc>
      </w:tr>
      <w:tr w:rsidR="00E045B2" w:rsidTr="00D81109">
        <w:trPr>
          <w:trHeight w:val="173"/>
        </w:trPr>
        <w:tc>
          <w:tcPr>
            <w:tcW w:w="0" w:type="auto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rPr>
                <w:rFonts w:ascii="Times New Roman" w:eastAsia="HYSinMyeongJo-Medium"/>
                <w:i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Evaluated by electrocardiogram and documentation by a physician*</w:t>
            </w:r>
          </w:p>
        </w:tc>
      </w:tr>
      <w:tr w:rsidR="00E045B2" w:rsidTr="00D81109">
        <w:trPr>
          <w:trHeight w:val="571"/>
        </w:trPr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Heart failure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Asymptomatic with laboratory (e.g., BNP); cardiac imaging abnormalities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Symptoms with moderate activity or exertion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Symptoms at rest or with minimal activity or exertion; hospitalization; new onset of symptoms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Life-threatening consequences; urgent intervention indicated (e.g., continuous IV therapy or mechanical hemodynamic support)</w:t>
            </w:r>
          </w:p>
        </w:tc>
      </w:tr>
      <w:tr w:rsidR="00E045B2" w:rsidTr="00D81109">
        <w:trPr>
          <w:trHeight w:val="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rPr>
                <w:rFonts w:ascii="Times New Roman" w:eastAsia="HYSinMyeongJo-Medium"/>
                <w:i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Demonstrated by at least one item in two of the following three categories*:</w:t>
            </w:r>
          </w:p>
          <w:p w:rsidR="00E045B2" w:rsidRDefault="00E045B2" w:rsidP="00E045B2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spacing w:after="0" w:line="240" w:lineRule="auto"/>
              <w:ind w:leftChars="0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Symptoms of heart failure (paroxysmal nocturnal dyspnea, shortness of breath, swelling, orthopnea, or weight gain)</w:t>
            </w:r>
          </w:p>
          <w:p w:rsidR="00E045B2" w:rsidRDefault="00E045B2" w:rsidP="00E045B2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spacing w:after="0" w:line="240" w:lineRule="auto"/>
              <w:ind w:leftChars="0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Physical examination findings (presence of jugular venous distension, lung crackles, edema, or S3 heart sound)</w:t>
            </w:r>
          </w:p>
          <w:p w:rsidR="00E045B2" w:rsidRDefault="00E045B2" w:rsidP="00E045B2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spacing w:after="0" w:line="240" w:lineRule="auto"/>
              <w:ind w:leftChars="0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Diagnostic testing (pulmonary edema on chest x-ray or brain natriuretic peptide &gt;100 pg/mL, N-terminal pro</w:t>
            </w:r>
            <w:r>
              <w:rPr>
                <w:rFonts w:ascii="Batang" w:eastAsia="Batang" w:hAnsi="Batang" w:cs="Batang"/>
                <w:bCs/>
                <w:i/>
                <w:sz w:val="16"/>
                <w:szCs w:val="16"/>
              </w:rPr>
              <w:t>-</w:t>
            </w: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brain natriuretic peptide &gt;125 pg/mL or Left Ventricular Ejection Fraction &lt;50% or decreased over 10%</w:t>
            </w:r>
          </w:p>
        </w:tc>
      </w:tr>
      <w:tr w:rsidR="00E045B2" w:rsidTr="00D81109">
        <w:trPr>
          <w:trHeight w:val="434"/>
        </w:trPr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Angina (cardiac</w:t>
            </w:r>
          </w:p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chest pain)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Mild pain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Moderate pain</w:t>
            </w:r>
            <w:r>
              <w:rPr>
                <w:rFonts w:ascii="Times New Roman" w:eastAsia="HYSinMyeongJo-Medium"/>
                <w:sz w:val="16"/>
                <w:szCs w:val="16"/>
              </w:rPr>
              <w:t>; p</w:t>
            </w:r>
            <w:r>
              <w:rPr>
                <w:rFonts w:ascii="Times New Roman" w:eastAsia="HYSinMyeongJo-Medium"/>
                <w:bCs/>
                <w:sz w:val="16"/>
                <w:szCs w:val="16"/>
              </w:rPr>
              <w:t>ain on exertion</w:t>
            </w:r>
            <w:r>
              <w:rPr>
                <w:rFonts w:ascii="Times New Roman" w:eastAsia="HYSinMyeongJo-Medium"/>
                <w:sz w:val="16"/>
                <w:szCs w:val="16"/>
              </w:rPr>
              <w:t>; l</w:t>
            </w:r>
            <w:r>
              <w:rPr>
                <w:rFonts w:ascii="Times New Roman" w:eastAsia="HYSinMyeongJo-Medium"/>
                <w:bCs/>
                <w:sz w:val="16"/>
                <w:szCs w:val="16"/>
              </w:rPr>
              <w:t>imiting instrumental ADL</w:t>
            </w:r>
            <w:r>
              <w:rPr>
                <w:rFonts w:ascii="Times New Roman" w:eastAsia="HYSinMyeongJo-Medium"/>
                <w:sz w:val="16"/>
                <w:szCs w:val="16"/>
              </w:rPr>
              <w:t>; h</w:t>
            </w:r>
            <w:r>
              <w:rPr>
                <w:rFonts w:ascii="Times New Roman" w:eastAsia="HYSinMyeongJo-Medium"/>
                <w:bCs/>
                <w:sz w:val="16"/>
                <w:szCs w:val="16"/>
              </w:rPr>
              <w:t>emodynamically stable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Pain at rest; limiting self-care ADL; cardiac catheterization; new onset cardiac chest pain; unstable angina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hideMark/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7" w:firstLineChars="50" w:firstLine="80"/>
              <w:jc w:val="left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-</w:t>
            </w:r>
          </w:p>
        </w:tc>
      </w:tr>
      <w:tr w:rsidR="00E045B2" w:rsidTr="00D81109">
        <w:trPr>
          <w:trHeight w:val="754"/>
        </w:trPr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Myocardial infarction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jc w:val="left"/>
              <w:rPr>
                <w:rFonts w:ascii="Times New Roman" w:eastAsia="HYSinMyeongJo-Medium"/>
                <w:b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Asymptomatic and cardiac enzymes minimally abnormal and no evidence of ischemic ECG changes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Severe symptoms; cardiac enzymes abnormal; hemodynamically stable; ECG changes consistent with infarction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Life-threatening consequences; hemodynamically unstable</w:t>
            </w:r>
          </w:p>
        </w:tc>
      </w:tr>
      <w:tr w:rsidR="00E045B2" w:rsidTr="00D81109">
        <w:trPr>
          <w:trHeight w:val="572"/>
        </w:trPr>
        <w:tc>
          <w:tcPr>
            <w:tcW w:w="0" w:type="auto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jc w:val="left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Abnormal cardiac enzymes*:</w:t>
            </w:r>
          </w:p>
          <w:p w:rsidR="00E045B2" w:rsidRDefault="00E045B2" w:rsidP="00E045B2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spacing w:after="0" w:line="240" w:lineRule="auto"/>
              <w:ind w:leftChars="0"/>
              <w:jc w:val="left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CKMB &gt;6.6 ng/mL</w:t>
            </w:r>
          </w:p>
          <w:p w:rsidR="00E045B2" w:rsidRDefault="00E045B2" w:rsidP="00E045B2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spacing w:after="0" w:line="240" w:lineRule="auto"/>
              <w:ind w:leftChars="0"/>
              <w:jc w:val="left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Myoglobin &gt;154.9 ng/mL (male) or 106.0 ng/mL (female)</w:t>
            </w:r>
          </w:p>
          <w:p w:rsidR="00E045B2" w:rsidRDefault="00E045B2" w:rsidP="00E045B2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spacing w:after="0" w:line="240" w:lineRule="auto"/>
              <w:ind w:leftChars="0"/>
              <w:jc w:val="left"/>
              <w:rPr>
                <w:rFonts w:ascii="Times New Roman" w:eastAsia="HYSinMyeongJo-Medium"/>
                <w:b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Troponin I &gt;0.028 ng/mL</w:t>
            </w:r>
          </w:p>
        </w:tc>
      </w:tr>
      <w:tr w:rsidR="00E045B2" w:rsidTr="00D81109">
        <w:trPr>
          <w:trHeight w:val="562"/>
        </w:trPr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Venous thromboembolism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Medical intervention not indicated (e.g., superficial thrombosis)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Medical intervention indicated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Urgent medical intervention indicated (e.g., pulmonary embolism or intracardiac thrombus)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Life-threatening consequences with hemodynamic or neurologic instability</w:t>
            </w:r>
          </w:p>
        </w:tc>
      </w:tr>
      <w:tr w:rsidR="00E045B2" w:rsidTr="00D81109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rPr>
                <w:rFonts w:ascii="Times New Roman" w:eastAsia="HYSinMyeongJo-Medium"/>
                <w:i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jc w:val="left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Evaluated by imaging*</w:t>
            </w:r>
          </w:p>
        </w:tc>
      </w:tr>
      <w:tr w:rsidR="00E045B2" w:rsidTr="00D81109">
        <w:trPr>
          <w:trHeight w:val="562"/>
        </w:trPr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Pulmonary hypertension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bCs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sz w:val="16"/>
                <w:szCs w:val="16"/>
              </w:rPr>
              <w:t>Minimal dyspnea; findings on physical exam or other evaluation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Moderate dyspnea and cough; requiring evaluation by cardiac catheterization and medical intervention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Severe symptoms, associated with hypoxia and right heart failure; oxygen indicated</w:t>
            </w:r>
          </w:p>
        </w:tc>
        <w:tc>
          <w:tcPr>
            <w:tcW w:w="0" w:type="auto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E045B2" w:rsidRDefault="00E045B2" w:rsidP="00D81109">
            <w:pPr>
              <w:spacing w:after="0" w:line="240" w:lineRule="auto"/>
              <w:rPr>
                <w:rFonts w:ascii="Times New Roman" w:eastAsia="HYSinMyeongJo-Medium"/>
                <w:sz w:val="16"/>
                <w:szCs w:val="16"/>
              </w:rPr>
            </w:pPr>
            <w:r>
              <w:rPr>
                <w:rFonts w:ascii="Times New Roman" w:eastAsia="HYSinMyeongJo-Medium"/>
                <w:sz w:val="16"/>
                <w:szCs w:val="16"/>
              </w:rPr>
              <w:t>Life-threatening airway consequences; urgent intervention indicated (e.g., tracheotomy or intubation)</w:t>
            </w:r>
          </w:p>
        </w:tc>
      </w:tr>
      <w:tr w:rsidR="00E045B2" w:rsidTr="00D81109">
        <w:trPr>
          <w:trHeight w:val="314"/>
        </w:trPr>
        <w:tc>
          <w:tcPr>
            <w:tcW w:w="0" w:type="auto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E045B2" w:rsidRDefault="00E045B2" w:rsidP="00D81109">
            <w:pPr>
              <w:pStyle w:val="ListParagraph"/>
              <w:widowControl/>
              <w:wordWrap/>
              <w:autoSpaceDE/>
              <w:spacing w:line="240" w:lineRule="auto"/>
              <w:ind w:leftChars="0" w:left="0"/>
              <w:jc w:val="left"/>
              <w:rPr>
                <w:rFonts w:ascii="Times New Roman" w:eastAsia="HYSinMyeongJo-Medium"/>
                <w:bCs/>
                <w:i/>
                <w:sz w:val="16"/>
                <w:szCs w:val="16"/>
              </w:rPr>
            </w:pPr>
            <w:r>
              <w:rPr>
                <w:rFonts w:ascii="Times New Roman" w:eastAsia="HYSinMyeongJo-Medium"/>
                <w:bCs/>
                <w:i/>
                <w:sz w:val="16"/>
                <w:szCs w:val="16"/>
              </w:rPr>
              <w:t>Evaluated by echocardiography*</w:t>
            </w:r>
          </w:p>
        </w:tc>
      </w:tr>
    </w:tbl>
    <w:p w:rsidR="00E045B2" w:rsidRDefault="00E045B2" w:rsidP="00E045B2">
      <w:pPr>
        <w:spacing w:after="0"/>
        <w:sectPr w:rsidR="00E045B2">
          <w:pgSz w:w="16838" w:h="11906" w:orient="landscape"/>
          <w:pgMar w:top="1440" w:right="1701" w:bottom="1440" w:left="1440" w:header="851" w:footer="992" w:gutter="0"/>
          <w:cols w:space="720"/>
        </w:sectPr>
      </w:pPr>
    </w:p>
    <w:p w:rsidR="00E045B2" w:rsidRDefault="00E045B2" w:rsidP="00E045B2">
      <w:pPr>
        <w:pStyle w:val="Caption"/>
        <w:keepNext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HYSinMyeongJo-Medium"/>
          <w:b w:val="0"/>
          <w:sz w:val="16"/>
          <w:szCs w:val="16"/>
        </w:rPr>
        <w:lastRenderedPageBreak/>
        <w:t>Table S2</w:t>
      </w:r>
      <w:r>
        <w:rPr>
          <w:rFonts w:ascii="Times New Roman" w:hAnsi="Times New Roman" w:cs="Times New Roman"/>
          <w:sz w:val="16"/>
          <w:szCs w:val="16"/>
        </w:rPr>
        <w:t>. Cumulative incidence of bortezomib-related cardiovascular adverse events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1422"/>
        <w:gridCol w:w="2003"/>
        <w:gridCol w:w="990"/>
        <w:gridCol w:w="2003"/>
        <w:gridCol w:w="990"/>
        <w:gridCol w:w="2003"/>
        <w:gridCol w:w="990"/>
      </w:tblGrid>
      <w:tr w:rsidR="00E045B2" w:rsidTr="00D81109">
        <w:trPr>
          <w:trHeight w:val="274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Cardiovascular adverse event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Number of events</w:t>
            </w:r>
          </w:p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 months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1year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2year</w:t>
            </w:r>
          </w:p>
        </w:tc>
      </w:tr>
      <w:tr w:rsidR="00E045B2" w:rsidTr="00D81109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B2" w:rsidRDefault="00E045B2" w:rsidP="00D811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B2" w:rsidRDefault="00E045B2" w:rsidP="00D811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Cumulative incidence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Cumulative incidence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Cumulative incidence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95% CI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Any CVAE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Any grade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16.90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12.91-20.90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26.38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20.82-31.95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32.09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24.79-39.40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Severe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12.04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8.60-15.47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17.99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13.30-22.68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21.65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15.94-27.36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Hypertension</w:t>
            </w: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Any grade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9.91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6.73-13.08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14.67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10.39-18.94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15.53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10.97-20.08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Severe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9.91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6.73-13.08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14.67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10.39-18.94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15.53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10.97-20.08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Arrhythmia</w:t>
            </w: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Any grade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1.61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0.33-2.90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1.33-6.44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1.33-6.44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Severe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0.00-0.75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0.00-1.85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0.00-1.85</w:t>
            </w:r>
          </w:p>
        </w:tc>
      </w:tr>
      <w:tr w:rsidR="00E045B2" w:rsidTr="00D81109">
        <w:trPr>
          <w:trHeight w:val="288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Heart failure</w:t>
            </w: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Any grade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1.46-5.33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2.84-9.11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3.31-10.92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Severe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0.02-2.19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0.62-5.42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4.16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0.91-7.42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Angina (cardiac chest pain)</w:t>
            </w: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Any grade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2.37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0.70-4.04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1.59-7.19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0.00-28.10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Severe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0.00-0.84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0.00-0.84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9.34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0.00-24.74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Myocardial infarction</w:t>
            </w: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Any grade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1.04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0.03-2.05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0.03-2.05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0.00-10.38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Severe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0.00-0.81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0.00-0.81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0.00-9.63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Pulmonary hypertension</w:t>
            </w: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Any grade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0.53-3.67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1.34-6.38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1.71-7.77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Severe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0.00-0.00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0.00-2.07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0.00-3.78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Venous thromboembolism</w:t>
            </w: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</w:p>
        </w:tc>
      </w:tr>
      <w:tr w:rsidR="00E045B2" w:rsidTr="00D81109">
        <w:trPr>
          <w:trHeight w:val="300"/>
        </w:trPr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Any grade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0.00-1.45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0.00-1.45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0.00-5.79</w:t>
            </w:r>
          </w:p>
        </w:tc>
      </w:tr>
      <w:tr w:rsidR="00E045B2" w:rsidTr="00D811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B2" w:rsidRDefault="00E045B2" w:rsidP="00D811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Severe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B2" w:rsidRDefault="00E045B2" w:rsidP="00D8110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B2" w:rsidRDefault="00E045B2" w:rsidP="00D81109">
            <w:pPr>
              <w:jc w:val="center"/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algun Gothic" w:hAnsi="Times New Roman"/>
                <w:color w:val="000000"/>
                <w:sz w:val="16"/>
                <w:szCs w:val="16"/>
              </w:rPr>
              <w:t>0.00-0.76</w:t>
            </w:r>
          </w:p>
        </w:tc>
      </w:tr>
    </w:tbl>
    <w:p w:rsidR="00E045B2" w:rsidRDefault="00E045B2" w:rsidP="00E045B2">
      <w:pPr>
        <w:pStyle w:val="Caption"/>
        <w:keepNext/>
      </w:pPr>
    </w:p>
    <w:p w:rsidR="00E045B2" w:rsidRPr="00C524BA" w:rsidRDefault="00E045B2" w:rsidP="00E045B2">
      <w:pPr>
        <w:spacing w:after="0" w:line="480" w:lineRule="auto"/>
        <w:ind w:leftChars="213" w:left="469"/>
        <w:rPr>
          <w:rFonts w:ascii="Times New Roman" w:hAnsi="Times New Roman" w:cs="Times New Roman"/>
          <w:szCs w:val="20"/>
        </w:rPr>
      </w:pPr>
    </w:p>
    <w:p w:rsidR="00D07F2C" w:rsidRDefault="00D07F2C">
      <w:bookmarkStart w:id="0" w:name="_GoBack"/>
      <w:bookmarkEnd w:id="0"/>
    </w:p>
    <w:sectPr w:rsidR="00D07F2C" w:rsidSect="008E7AA6">
      <w:pgSz w:w="16838" w:h="11906" w:orient="landscape"/>
      <w:pgMar w:top="1080" w:right="1440" w:bottom="1080" w:left="1440" w:header="851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SinMyeongJo-Medium">
    <w:altName w:val="Malgun Gothic Semilight"/>
    <w:charset w:val="81"/>
    <w:family w:val="roman"/>
    <w:pitch w:val="variable"/>
    <w:sig w:usb0="00000000" w:usb1="29D77CF9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13A8"/>
    <w:multiLevelType w:val="hybridMultilevel"/>
    <w:tmpl w:val="EFA08354"/>
    <w:lvl w:ilvl="0" w:tplc="EC5E89D0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895E5A3A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26C1CD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7CE32A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EF6946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BF3C177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D5C995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F30DE1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EF80C8E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B2"/>
    <w:rsid w:val="00025727"/>
    <w:rsid w:val="000A7DA0"/>
    <w:rsid w:val="000D4025"/>
    <w:rsid w:val="00151BEF"/>
    <w:rsid w:val="001E525D"/>
    <w:rsid w:val="001F4D52"/>
    <w:rsid w:val="001F7C87"/>
    <w:rsid w:val="00206346"/>
    <w:rsid w:val="0023226F"/>
    <w:rsid w:val="00240E89"/>
    <w:rsid w:val="0024193A"/>
    <w:rsid w:val="00241A2D"/>
    <w:rsid w:val="00251E34"/>
    <w:rsid w:val="00252CB3"/>
    <w:rsid w:val="0026063D"/>
    <w:rsid w:val="003049C0"/>
    <w:rsid w:val="0031253F"/>
    <w:rsid w:val="0031476E"/>
    <w:rsid w:val="00383846"/>
    <w:rsid w:val="003B1079"/>
    <w:rsid w:val="003E29B0"/>
    <w:rsid w:val="003F5A8D"/>
    <w:rsid w:val="004274A0"/>
    <w:rsid w:val="00451D6F"/>
    <w:rsid w:val="004577C0"/>
    <w:rsid w:val="00492FC5"/>
    <w:rsid w:val="004B37E7"/>
    <w:rsid w:val="00522812"/>
    <w:rsid w:val="00522DA7"/>
    <w:rsid w:val="0057399D"/>
    <w:rsid w:val="00573C70"/>
    <w:rsid w:val="005B5DEA"/>
    <w:rsid w:val="00627931"/>
    <w:rsid w:val="00641231"/>
    <w:rsid w:val="00665E33"/>
    <w:rsid w:val="007336AF"/>
    <w:rsid w:val="00775DFF"/>
    <w:rsid w:val="0078589A"/>
    <w:rsid w:val="00791BD7"/>
    <w:rsid w:val="007C5BAD"/>
    <w:rsid w:val="00850DD8"/>
    <w:rsid w:val="00872524"/>
    <w:rsid w:val="008B5641"/>
    <w:rsid w:val="008E05A2"/>
    <w:rsid w:val="00921550"/>
    <w:rsid w:val="0095430C"/>
    <w:rsid w:val="0097160C"/>
    <w:rsid w:val="0097721F"/>
    <w:rsid w:val="0098279B"/>
    <w:rsid w:val="009B3BEA"/>
    <w:rsid w:val="009B5961"/>
    <w:rsid w:val="009D7F64"/>
    <w:rsid w:val="00A62191"/>
    <w:rsid w:val="00A76848"/>
    <w:rsid w:val="00A9785E"/>
    <w:rsid w:val="00AD1044"/>
    <w:rsid w:val="00AE2C33"/>
    <w:rsid w:val="00B30809"/>
    <w:rsid w:val="00B33731"/>
    <w:rsid w:val="00B466A8"/>
    <w:rsid w:val="00B469A5"/>
    <w:rsid w:val="00B831A2"/>
    <w:rsid w:val="00BC3E84"/>
    <w:rsid w:val="00BC4216"/>
    <w:rsid w:val="00C7193D"/>
    <w:rsid w:val="00D07F2C"/>
    <w:rsid w:val="00D25A58"/>
    <w:rsid w:val="00D83A15"/>
    <w:rsid w:val="00DB6EFE"/>
    <w:rsid w:val="00DD7C81"/>
    <w:rsid w:val="00DE29F8"/>
    <w:rsid w:val="00E037C2"/>
    <w:rsid w:val="00E045B2"/>
    <w:rsid w:val="00E439B2"/>
    <w:rsid w:val="00E67F2F"/>
    <w:rsid w:val="00E72D23"/>
    <w:rsid w:val="00E7363F"/>
    <w:rsid w:val="00EA2DEB"/>
    <w:rsid w:val="00EB48FF"/>
    <w:rsid w:val="00EB56CB"/>
    <w:rsid w:val="00ED5250"/>
    <w:rsid w:val="00F11E75"/>
    <w:rsid w:val="00FC3CC9"/>
    <w:rsid w:val="00FC7217"/>
    <w:rsid w:val="00FD555B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B9B64-FA8A-4EF1-8110-47072A3E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목록 문단"/>
    <w:basedOn w:val="Normal"/>
    <w:link w:val="ListParagraphChar"/>
    <w:uiPriority w:val="34"/>
    <w:qFormat/>
    <w:rsid w:val="00E045B2"/>
    <w:pPr>
      <w:widowControl w:val="0"/>
      <w:wordWrap w:val="0"/>
      <w:autoSpaceDE w:val="0"/>
      <w:autoSpaceDN w:val="0"/>
      <w:ind w:leftChars="400" w:left="800"/>
      <w:jc w:val="both"/>
    </w:pPr>
    <w:rPr>
      <w:rFonts w:eastAsiaTheme="minorEastAsia"/>
      <w:kern w:val="2"/>
      <w:sz w:val="20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E045B2"/>
    <w:pPr>
      <w:widowControl w:val="0"/>
      <w:wordWrap w:val="0"/>
      <w:autoSpaceDE w:val="0"/>
      <w:autoSpaceDN w:val="0"/>
      <w:jc w:val="both"/>
    </w:pPr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ListParagraphChar">
    <w:name w:val="List Paragraph Char"/>
    <w:aliases w:val="목록 문단 Char"/>
    <w:link w:val="ListParagraph"/>
    <w:uiPriority w:val="34"/>
    <w:locked/>
    <w:rsid w:val="00E045B2"/>
    <w:rPr>
      <w:rFonts w:eastAsiaTheme="minorEastAsia"/>
      <w:kern w:val="2"/>
      <w:sz w:val="20"/>
      <w:lang w:eastAsia="ko-KR"/>
    </w:rPr>
  </w:style>
  <w:style w:type="table" w:styleId="TableGrid">
    <w:name w:val="Table Grid"/>
    <w:basedOn w:val="TableNormal"/>
    <w:uiPriority w:val="39"/>
    <w:rsid w:val="00E045B2"/>
    <w:pPr>
      <w:spacing w:after="0" w:line="240" w:lineRule="auto"/>
      <w:jc w:val="both"/>
    </w:pPr>
    <w:rPr>
      <w:rFonts w:eastAsiaTheme="minorEastAsia" w:cs="Times New Roman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4062</Characters>
  <Application>Microsoft Office Word</Application>
  <DocSecurity>0</DocSecurity>
  <Lines>131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Alcancia</dc:creator>
  <cp:keywords/>
  <dc:description/>
  <cp:lastModifiedBy>Helen Alcancia</cp:lastModifiedBy>
  <cp:revision>1</cp:revision>
  <dcterms:created xsi:type="dcterms:W3CDTF">2024-01-16T05:47:00Z</dcterms:created>
  <dcterms:modified xsi:type="dcterms:W3CDTF">2024-01-16T05:47:00Z</dcterms:modified>
</cp:coreProperties>
</file>