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B69FF" w14:textId="77777777" w:rsidR="00986D3B" w:rsidRDefault="00986D3B" w:rsidP="00986D3B">
      <w:pPr>
        <w:spacing w:line="360" w:lineRule="auto"/>
        <w:rPr>
          <w:rFonts w:ascii="Times New Roman" w:hAnsi="Times New Roman" w:cs="Times New Roman"/>
          <w:b/>
          <w:sz w:val="22"/>
        </w:rPr>
      </w:pPr>
      <w:r w:rsidRPr="00DA330D">
        <w:rPr>
          <w:rFonts w:ascii="Times New Roman" w:hAnsi="Times New Roman" w:cs="Times New Roman"/>
          <w:b/>
          <w:sz w:val="22"/>
        </w:rPr>
        <w:t>Comparative Efficacy of VMP vs. R</w:t>
      </w:r>
      <w:r>
        <w:rPr>
          <w:rFonts w:ascii="Times New Roman" w:hAnsi="Times New Roman" w:cs="Times New Roman"/>
          <w:b/>
          <w:sz w:val="22"/>
        </w:rPr>
        <w:t>d</w:t>
      </w:r>
      <w:r w:rsidRPr="00DA330D">
        <w:rPr>
          <w:rFonts w:ascii="Times New Roman" w:hAnsi="Times New Roman" w:cs="Times New Roman"/>
          <w:b/>
          <w:sz w:val="22"/>
        </w:rPr>
        <w:t xml:space="preserve"> in Newly Diagnosed, Autologous Stem Cell Transplant-Ineligible Multiple Myeloma Patients: A Prematurely Terminated </w:t>
      </w:r>
      <w:r>
        <w:rPr>
          <w:rFonts w:ascii="Times New Roman" w:hAnsi="Times New Roman" w:cs="Times New Roman" w:hint="eastAsia"/>
          <w:b/>
          <w:sz w:val="22"/>
        </w:rPr>
        <w:t xml:space="preserve">Randomized </w:t>
      </w:r>
      <w:r>
        <w:rPr>
          <w:rFonts w:ascii="Times New Roman" w:hAnsi="Times New Roman" w:cs="Times New Roman"/>
          <w:b/>
          <w:sz w:val="22"/>
        </w:rPr>
        <w:t>Controlled</w:t>
      </w:r>
      <w:r w:rsidRPr="00DA330D">
        <w:rPr>
          <w:rFonts w:ascii="Times New Roman" w:hAnsi="Times New Roman" w:cs="Times New Roman"/>
          <w:b/>
          <w:sz w:val="22"/>
        </w:rPr>
        <w:t xml:space="preserve"> Study</w:t>
      </w:r>
      <w:r w:rsidRPr="00387D25">
        <w:rPr>
          <w:rFonts w:ascii="Times New Roman" w:hAnsi="Times New Roman" w:cs="Times New Roman"/>
          <w:b/>
          <w:sz w:val="22"/>
        </w:rPr>
        <w:t>, CAREMM-2</w:t>
      </w:r>
      <w:r>
        <w:rPr>
          <w:rFonts w:ascii="Times New Roman" w:hAnsi="Times New Roman" w:cs="Times New Roman" w:hint="eastAsia"/>
          <w:b/>
          <w:sz w:val="22"/>
        </w:rPr>
        <w:t>0</w:t>
      </w:r>
      <w:r w:rsidRPr="00387D25">
        <w:rPr>
          <w:rFonts w:ascii="Times New Roman" w:hAnsi="Times New Roman" w:cs="Times New Roman"/>
          <w:b/>
          <w:sz w:val="22"/>
        </w:rPr>
        <w:t xml:space="preserve">02 </w:t>
      </w:r>
      <w:r>
        <w:rPr>
          <w:rFonts w:ascii="Times New Roman" w:hAnsi="Times New Roman" w:cs="Times New Roman"/>
          <w:b/>
          <w:sz w:val="22"/>
        </w:rPr>
        <w:t>S</w:t>
      </w:r>
      <w:r w:rsidRPr="00387D25">
        <w:rPr>
          <w:rFonts w:ascii="Times New Roman" w:hAnsi="Times New Roman" w:cs="Times New Roman"/>
          <w:b/>
          <w:sz w:val="22"/>
        </w:rPr>
        <w:t>tudy.</w:t>
      </w:r>
    </w:p>
    <w:p w14:paraId="0C8E38ED" w14:textId="77777777" w:rsidR="00986D3B" w:rsidRPr="009B6F03" w:rsidRDefault="00986D3B" w:rsidP="00986D3B">
      <w:pPr>
        <w:pStyle w:val="20"/>
        <w:spacing w:line="360" w:lineRule="auto"/>
        <w:outlineLvl w:val="0"/>
        <w:rPr>
          <w:rFonts w:ascii="Times New Roman" w:hAnsi="Times New Roman" w:cs="Times New Roman"/>
          <w:bCs/>
        </w:rPr>
      </w:pPr>
      <w:r>
        <w:rPr>
          <w:rFonts w:ascii="Times New Roman" w:hAnsi="Times New Roman" w:cs="Times New Roman"/>
          <w:b/>
        </w:rPr>
        <w:t>Running Head</w:t>
      </w:r>
      <w:r w:rsidRPr="009B6F03">
        <w:rPr>
          <w:rFonts w:ascii="Times New Roman" w:hAnsi="Times New Roman" w:cs="Times New Roman"/>
          <w:b/>
        </w:rPr>
        <w:t>:</w:t>
      </w:r>
      <w:r w:rsidRPr="009B6F03">
        <w:rPr>
          <w:rFonts w:ascii="Times New Roman" w:hAnsi="Times New Roman" w:cs="Times New Roman"/>
          <w:bCs/>
        </w:rPr>
        <w:t xml:space="preserve"> VMP vs. Rd for transplant-ineligible myeloma</w:t>
      </w:r>
    </w:p>
    <w:p w14:paraId="472A950B" w14:textId="77777777" w:rsidR="00986D3B" w:rsidRPr="006F1CAD" w:rsidRDefault="00986D3B" w:rsidP="00986D3B">
      <w:pPr>
        <w:spacing w:line="360" w:lineRule="auto"/>
        <w:rPr>
          <w:rFonts w:ascii="Times New Roman" w:hAnsi="Times New Roman" w:cs="Times New Roman"/>
          <w:bCs/>
          <w:sz w:val="22"/>
        </w:rPr>
      </w:pPr>
      <w:r>
        <w:rPr>
          <w:rFonts w:ascii="Times New Roman" w:hAnsi="Times New Roman" w:cs="Times New Roman" w:hint="eastAsia"/>
          <w:bCs/>
          <w:sz w:val="22"/>
        </w:rPr>
        <w:t>C</w:t>
      </w:r>
      <w:r>
        <w:rPr>
          <w:rFonts w:ascii="Times New Roman" w:hAnsi="Times New Roman" w:cs="Times New Roman"/>
          <w:bCs/>
          <w:sz w:val="22"/>
        </w:rPr>
        <w:t>heong Yoon Huh</w:t>
      </w:r>
      <w:proofErr w:type="gramStart"/>
      <w:r w:rsidRPr="00BE5035">
        <w:rPr>
          <w:rFonts w:ascii="Times New Roman" w:hAnsi="Times New Roman" w:cs="Times New Roman" w:hint="eastAsia"/>
          <w:bCs/>
          <w:sz w:val="22"/>
          <w:vertAlign w:val="superscript"/>
        </w:rPr>
        <w:t>1</w:t>
      </w:r>
      <w:r>
        <w:rPr>
          <w:rFonts w:ascii="Times New Roman" w:hAnsi="Times New Roman" w:cs="Times New Roman" w:hint="eastAsia"/>
          <w:bCs/>
          <w:sz w:val="22"/>
          <w:vertAlign w:val="superscript"/>
        </w:rPr>
        <w:t>,#</w:t>
      </w:r>
      <w:proofErr w:type="gramEnd"/>
      <w:r>
        <w:rPr>
          <w:rFonts w:ascii="Times New Roman" w:hAnsi="Times New Roman" w:cs="Times New Roman" w:hint="eastAsia"/>
          <w:bCs/>
          <w:sz w:val="22"/>
        </w:rPr>
        <w:t xml:space="preserve">, </w:t>
      </w:r>
      <w:r w:rsidRPr="006F1CAD">
        <w:rPr>
          <w:rFonts w:ascii="Times New Roman" w:hAnsi="Times New Roman" w:cs="Times New Roman"/>
          <w:bCs/>
          <w:sz w:val="22"/>
        </w:rPr>
        <w:t>Sung-Soo Park</w:t>
      </w:r>
      <w:r w:rsidRPr="006F1CAD">
        <w:rPr>
          <w:rFonts w:ascii="Times New Roman" w:hAnsi="Times New Roman" w:cs="Times New Roman"/>
          <w:bCs/>
          <w:sz w:val="22"/>
          <w:vertAlign w:val="superscript"/>
        </w:rPr>
        <w:t>1</w:t>
      </w:r>
      <w:r>
        <w:rPr>
          <w:rFonts w:ascii="Times New Roman" w:hAnsi="Times New Roman" w:cs="Times New Roman"/>
          <w:bCs/>
          <w:sz w:val="22"/>
          <w:vertAlign w:val="superscript"/>
        </w:rPr>
        <w:t>,#</w:t>
      </w:r>
      <w:r w:rsidRPr="0026794F">
        <w:rPr>
          <w:rFonts w:ascii="Times New Roman" w:hAnsi="Times New Roman" w:cs="Times New Roman"/>
          <w:bCs/>
          <w:sz w:val="22"/>
        </w:rPr>
        <w:t>,</w:t>
      </w:r>
      <w:r w:rsidRPr="006F1CAD">
        <w:rPr>
          <w:rFonts w:ascii="Times New Roman" w:hAnsi="Times New Roman" w:cs="Times New Roman"/>
          <w:bCs/>
          <w:sz w:val="22"/>
        </w:rPr>
        <w:t xml:space="preserve"> Jung Yeon Lee</w:t>
      </w:r>
      <w:r w:rsidRPr="006F1CAD">
        <w:rPr>
          <w:rFonts w:ascii="Times New Roman" w:hAnsi="Times New Roman" w:cs="Times New Roman" w:hint="eastAsia"/>
          <w:bCs/>
          <w:sz w:val="22"/>
          <w:vertAlign w:val="superscript"/>
        </w:rPr>
        <w:t>1</w:t>
      </w:r>
      <w:r w:rsidRPr="006F1CAD">
        <w:rPr>
          <w:rFonts w:ascii="Times New Roman" w:hAnsi="Times New Roman" w:cs="Times New Roman"/>
          <w:bCs/>
          <w:sz w:val="22"/>
        </w:rPr>
        <w:t>,</w:t>
      </w:r>
      <w:r>
        <w:rPr>
          <w:rFonts w:ascii="Times New Roman" w:hAnsi="Times New Roman" w:cs="Times New Roman"/>
          <w:bCs/>
          <w:sz w:val="22"/>
        </w:rPr>
        <w:t xml:space="preserve"> </w:t>
      </w:r>
      <w:r w:rsidRPr="006F1CAD">
        <w:rPr>
          <w:rFonts w:ascii="Times New Roman" w:hAnsi="Times New Roman" w:cs="Times New Roman"/>
          <w:bCs/>
          <w:sz w:val="22"/>
        </w:rPr>
        <w:t>Chang-Ki Min</w:t>
      </w:r>
      <w:r w:rsidRPr="006F1CAD">
        <w:rPr>
          <w:rFonts w:ascii="Times New Roman" w:hAnsi="Times New Roman" w:cs="Times New Roman"/>
          <w:bCs/>
          <w:sz w:val="22"/>
          <w:vertAlign w:val="superscript"/>
        </w:rPr>
        <w:t>1</w:t>
      </w:r>
      <w:r>
        <w:rPr>
          <w:rFonts w:ascii="Times New Roman" w:hAnsi="Times New Roman" w:cs="Times New Roman"/>
          <w:bCs/>
          <w:sz w:val="22"/>
          <w:vertAlign w:val="superscript"/>
        </w:rPr>
        <w:t>,*</w:t>
      </w:r>
      <w:r w:rsidRPr="006F1CAD">
        <w:rPr>
          <w:rFonts w:ascii="Times New Roman" w:hAnsi="Times New Roman" w:cs="Times New Roman"/>
          <w:bCs/>
          <w:sz w:val="22"/>
        </w:rPr>
        <w:t>,</w:t>
      </w:r>
      <w:r>
        <w:rPr>
          <w:rFonts w:ascii="Times New Roman" w:hAnsi="Times New Roman" w:cs="Times New Roman"/>
          <w:bCs/>
          <w:sz w:val="22"/>
        </w:rPr>
        <w:t xml:space="preserve"> </w:t>
      </w:r>
      <w:r w:rsidRPr="006F1CAD">
        <w:rPr>
          <w:rFonts w:ascii="Times New Roman" w:hAnsi="Times New Roman" w:cs="Times New Roman"/>
          <w:bCs/>
          <w:sz w:val="22"/>
        </w:rPr>
        <w:t>and the Catholic Research Network for Multiple Myeloma</w:t>
      </w:r>
      <w:r>
        <w:rPr>
          <w:rFonts w:ascii="Times New Roman" w:hAnsi="Times New Roman" w:cs="Times New Roman"/>
          <w:bCs/>
          <w:sz w:val="22"/>
        </w:rPr>
        <w:t xml:space="preserve"> (</w:t>
      </w:r>
      <w:r w:rsidRPr="00A5755C">
        <w:rPr>
          <w:rFonts w:ascii="Times New Roman" w:hAnsi="Times New Roman" w:cs="Times New Roman"/>
          <w:bCs/>
          <w:sz w:val="22"/>
        </w:rPr>
        <w:t>CAREMM-2</w:t>
      </w:r>
      <w:r>
        <w:rPr>
          <w:rFonts w:ascii="Times New Roman" w:hAnsi="Times New Roman" w:cs="Times New Roman" w:hint="eastAsia"/>
          <w:bCs/>
          <w:sz w:val="22"/>
        </w:rPr>
        <w:t>0</w:t>
      </w:r>
      <w:r w:rsidRPr="00A5755C">
        <w:rPr>
          <w:rFonts w:ascii="Times New Roman" w:hAnsi="Times New Roman" w:cs="Times New Roman"/>
          <w:bCs/>
          <w:sz w:val="22"/>
        </w:rPr>
        <w:t>02 study</w:t>
      </w:r>
      <w:r>
        <w:rPr>
          <w:rFonts w:ascii="Times New Roman" w:hAnsi="Times New Roman" w:cs="Times New Roman"/>
          <w:bCs/>
          <w:sz w:val="22"/>
        </w:rPr>
        <w:t>)</w:t>
      </w:r>
    </w:p>
    <w:p w14:paraId="47A4A2A2" w14:textId="77777777" w:rsidR="00986D3B" w:rsidRDefault="00986D3B" w:rsidP="00986D3B">
      <w:pPr>
        <w:pStyle w:val="20"/>
        <w:spacing w:line="360" w:lineRule="auto"/>
        <w:outlineLvl w:val="0"/>
        <w:rPr>
          <w:rFonts w:ascii="Times New Roman" w:hAnsi="Times New Roman" w:cs="Times New Roman"/>
          <w:bCs/>
        </w:rPr>
      </w:pPr>
      <w:r w:rsidRPr="006F1CAD">
        <w:rPr>
          <w:rFonts w:ascii="Times New Roman" w:hAnsi="Times New Roman" w:cs="Times New Roman"/>
          <w:bCs/>
          <w:vertAlign w:val="superscript"/>
        </w:rPr>
        <w:t>1</w:t>
      </w:r>
      <w:r w:rsidRPr="006F1CAD">
        <w:rPr>
          <w:rFonts w:ascii="Times New Roman" w:hAnsi="Times New Roman" w:cs="Times New Roman"/>
          <w:bCs/>
        </w:rPr>
        <w:t>Department of Hematology, Catholic Hematology Hospital, College of Medicine, The Catholic University of Korea, Seoul, Republic of Korea</w:t>
      </w:r>
    </w:p>
    <w:p w14:paraId="12000050" w14:textId="77777777" w:rsidR="00986D3B" w:rsidRPr="006F1CAD" w:rsidRDefault="00986D3B" w:rsidP="00986D3B">
      <w:pPr>
        <w:pStyle w:val="20"/>
        <w:spacing w:line="360" w:lineRule="auto"/>
        <w:outlineLvl w:val="0"/>
        <w:rPr>
          <w:rFonts w:ascii="Times New Roman" w:hAnsi="Times New Roman" w:cs="Times New Roman"/>
          <w:bCs/>
        </w:rPr>
      </w:pPr>
    </w:p>
    <w:p w14:paraId="2518C046" w14:textId="77777777" w:rsidR="00986D3B" w:rsidRDefault="00986D3B" w:rsidP="00986D3B">
      <w:pPr>
        <w:spacing w:line="360" w:lineRule="auto"/>
        <w:rPr>
          <w:rFonts w:ascii="Arial" w:eastAsia="굴림" w:hAnsi="Arial" w:cs="Arial"/>
          <w:sz w:val="22"/>
        </w:rPr>
      </w:pPr>
      <w:r w:rsidRPr="00AE3610">
        <w:rPr>
          <w:rFonts w:ascii="Arial" w:hAnsi="Arial" w:cs="Arial"/>
          <w:b/>
          <w:sz w:val="22"/>
          <w:vertAlign w:val="superscript"/>
        </w:rPr>
        <w:t>#</w:t>
      </w:r>
      <w:r w:rsidRPr="00AE3610">
        <w:rPr>
          <w:rFonts w:ascii="Arial" w:hAnsi="Arial" w:cs="Arial"/>
          <w:b/>
          <w:sz w:val="22"/>
        </w:rPr>
        <w:t>The first author:</w:t>
      </w:r>
      <w:r w:rsidRPr="00AE3610">
        <w:rPr>
          <w:rFonts w:ascii="Arial" w:eastAsia="굴림" w:hAnsi="Arial" w:cs="Arial"/>
          <w:sz w:val="22"/>
        </w:rPr>
        <w:t xml:space="preserve"> </w:t>
      </w:r>
      <w:r>
        <w:rPr>
          <w:rFonts w:ascii="Arial" w:eastAsia="굴림" w:hAnsi="Arial" w:cs="Arial"/>
          <w:sz w:val="22"/>
        </w:rPr>
        <w:t>C. Y</w:t>
      </w:r>
      <w:r w:rsidRPr="00AE3610">
        <w:rPr>
          <w:rFonts w:ascii="Arial" w:eastAsia="굴림" w:hAnsi="Arial" w:cs="Arial"/>
          <w:sz w:val="22"/>
        </w:rPr>
        <w:t>.</w:t>
      </w:r>
      <w:r>
        <w:rPr>
          <w:rFonts w:ascii="Arial" w:eastAsia="굴림" w:hAnsi="Arial" w:cs="Arial"/>
          <w:sz w:val="22"/>
        </w:rPr>
        <w:t xml:space="preserve"> H.</w:t>
      </w:r>
      <w:r w:rsidRPr="00AE3610">
        <w:rPr>
          <w:rFonts w:ascii="Arial" w:eastAsia="굴림" w:hAnsi="Arial" w:cs="Arial"/>
          <w:sz w:val="22"/>
        </w:rPr>
        <w:t xml:space="preserve">, </w:t>
      </w:r>
      <w:r>
        <w:rPr>
          <w:rFonts w:ascii="Arial" w:eastAsia="굴림" w:hAnsi="Arial" w:cs="Arial"/>
          <w:sz w:val="22"/>
        </w:rPr>
        <w:t xml:space="preserve">and </w:t>
      </w:r>
      <w:r w:rsidRPr="00AE3610">
        <w:rPr>
          <w:rFonts w:ascii="Arial" w:eastAsia="굴림" w:hAnsi="Arial" w:cs="Arial"/>
          <w:sz w:val="22"/>
        </w:rPr>
        <w:t>S.-S.P. contributed equally to this work as first authors.</w:t>
      </w:r>
    </w:p>
    <w:p w14:paraId="419514A5" w14:textId="77777777" w:rsidR="00986D3B" w:rsidRDefault="00986D3B" w:rsidP="00986D3B">
      <w:pPr>
        <w:spacing w:line="360" w:lineRule="auto"/>
        <w:rPr>
          <w:rFonts w:ascii="Arial" w:hAnsi="Arial" w:cs="Arial"/>
          <w:b/>
          <w:sz w:val="22"/>
        </w:rPr>
      </w:pPr>
    </w:p>
    <w:p w14:paraId="0F45E845" w14:textId="77777777" w:rsidR="00986D3B" w:rsidRDefault="00986D3B" w:rsidP="00986D3B">
      <w:pPr>
        <w:spacing w:line="360" w:lineRule="auto"/>
        <w:rPr>
          <w:rFonts w:ascii="Arial" w:hAnsi="Arial" w:cs="Arial"/>
          <w:b/>
          <w:sz w:val="22"/>
        </w:rPr>
      </w:pPr>
      <w:r>
        <w:rPr>
          <w:rFonts w:ascii="Arial" w:hAnsi="Arial" w:cs="Arial" w:hint="eastAsia"/>
          <w:b/>
          <w:sz w:val="22"/>
        </w:rPr>
        <w:t>*</w:t>
      </w:r>
      <w:r w:rsidRPr="00A60141">
        <w:rPr>
          <w:rFonts w:ascii="Arial" w:hAnsi="Arial" w:cs="Arial"/>
          <w:b/>
          <w:sz w:val="22"/>
        </w:rPr>
        <w:t>Corresponding</w:t>
      </w:r>
      <w:r>
        <w:rPr>
          <w:rFonts w:ascii="Arial" w:hAnsi="Arial" w:cs="Arial"/>
          <w:b/>
          <w:sz w:val="22"/>
        </w:rPr>
        <w:t xml:space="preserve"> </w:t>
      </w:r>
      <w:r w:rsidRPr="00A60141">
        <w:rPr>
          <w:rFonts w:ascii="Arial" w:hAnsi="Arial" w:cs="Arial"/>
          <w:b/>
          <w:sz w:val="22"/>
        </w:rPr>
        <w:t>authors</w:t>
      </w:r>
    </w:p>
    <w:p w14:paraId="07EC48E1" w14:textId="77777777" w:rsidR="00986D3B" w:rsidRPr="00A60141" w:rsidRDefault="00986D3B" w:rsidP="00986D3B">
      <w:pPr>
        <w:adjustRightInd w:val="0"/>
        <w:spacing w:before="240" w:line="480" w:lineRule="auto"/>
        <w:outlineLvl w:val="0"/>
        <w:rPr>
          <w:rFonts w:ascii="Arial" w:hAnsi="Arial" w:cs="Arial"/>
          <w:b/>
          <w:sz w:val="22"/>
        </w:rPr>
      </w:pPr>
      <w:r w:rsidRPr="00A60141">
        <w:rPr>
          <w:rFonts w:ascii="Arial" w:hAnsi="Arial" w:cs="Arial"/>
          <w:b/>
          <w:sz w:val="22"/>
        </w:rPr>
        <w:t>Chang-Ki Min, MD, PhD</w:t>
      </w:r>
    </w:p>
    <w:p w14:paraId="0EB4A0DB" w14:textId="77777777" w:rsidR="00986D3B" w:rsidRPr="00A60141" w:rsidRDefault="00986D3B" w:rsidP="00986D3B">
      <w:pPr>
        <w:adjustRightInd w:val="0"/>
        <w:spacing w:line="480" w:lineRule="auto"/>
        <w:rPr>
          <w:rFonts w:ascii="Arial" w:hAnsi="Arial" w:cs="Arial"/>
          <w:bCs/>
          <w:sz w:val="22"/>
        </w:rPr>
      </w:pPr>
      <w:r w:rsidRPr="00A60141">
        <w:rPr>
          <w:rFonts w:ascii="Arial" w:hAnsi="Arial" w:cs="Arial"/>
          <w:bCs/>
          <w:sz w:val="22"/>
        </w:rPr>
        <w:t xml:space="preserve">Catholic Hematology Hospital, Seoul St. Mary's Hospital, College of Medicine, </w:t>
      </w:r>
    </w:p>
    <w:p w14:paraId="428B9F1D" w14:textId="77777777" w:rsidR="00986D3B" w:rsidRPr="00A60141" w:rsidRDefault="00986D3B" w:rsidP="00986D3B">
      <w:pPr>
        <w:adjustRightInd w:val="0"/>
        <w:spacing w:line="480" w:lineRule="auto"/>
        <w:rPr>
          <w:rFonts w:ascii="Arial" w:hAnsi="Arial" w:cs="Arial"/>
          <w:bCs/>
          <w:sz w:val="22"/>
        </w:rPr>
      </w:pPr>
      <w:r w:rsidRPr="00A60141">
        <w:rPr>
          <w:rFonts w:ascii="Arial" w:hAnsi="Arial" w:cs="Arial"/>
          <w:bCs/>
          <w:sz w:val="22"/>
        </w:rPr>
        <w:t xml:space="preserve">The Catholic University of Korea, 222 </w:t>
      </w:r>
      <w:proofErr w:type="spellStart"/>
      <w:r w:rsidRPr="00A60141">
        <w:rPr>
          <w:rFonts w:ascii="Arial" w:hAnsi="Arial" w:cs="Arial"/>
          <w:bCs/>
          <w:sz w:val="22"/>
        </w:rPr>
        <w:t>Banpodaero</w:t>
      </w:r>
      <w:proofErr w:type="spellEnd"/>
      <w:r w:rsidRPr="00A60141">
        <w:rPr>
          <w:rFonts w:ascii="Arial" w:hAnsi="Arial" w:cs="Arial"/>
          <w:bCs/>
          <w:sz w:val="22"/>
        </w:rPr>
        <w:t xml:space="preserve">, </w:t>
      </w:r>
      <w:proofErr w:type="spellStart"/>
      <w:r w:rsidRPr="00A60141">
        <w:rPr>
          <w:rFonts w:ascii="Arial" w:hAnsi="Arial" w:cs="Arial"/>
          <w:bCs/>
          <w:sz w:val="22"/>
        </w:rPr>
        <w:t>Seocho-gu</w:t>
      </w:r>
      <w:proofErr w:type="spellEnd"/>
      <w:r w:rsidRPr="00A60141">
        <w:rPr>
          <w:rFonts w:ascii="Arial" w:hAnsi="Arial" w:cs="Arial"/>
          <w:bCs/>
          <w:sz w:val="22"/>
        </w:rPr>
        <w:t>, Seoul, Korea.</w:t>
      </w:r>
    </w:p>
    <w:p w14:paraId="0164062A" w14:textId="77777777" w:rsidR="00986D3B" w:rsidRPr="00A60141" w:rsidRDefault="00986D3B" w:rsidP="00986D3B">
      <w:pPr>
        <w:adjustRightInd w:val="0"/>
        <w:spacing w:line="480" w:lineRule="auto"/>
        <w:rPr>
          <w:rFonts w:ascii="Arial" w:hAnsi="Arial" w:cs="Arial"/>
          <w:bCs/>
          <w:sz w:val="22"/>
        </w:rPr>
      </w:pPr>
      <w:r w:rsidRPr="00A60141">
        <w:rPr>
          <w:rFonts w:ascii="Arial" w:hAnsi="Arial" w:cs="Arial"/>
          <w:bCs/>
          <w:sz w:val="22"/>
        </w:rPr>
        <w:t xml:space="preserve">Tel: 82-2-2258-6054     Fax: 82-2-599-3589   E-mail: </w:t>
      </w:r>
      <w:hyperlink r:id="rId7" w:history="1">
        <w:r w:rsidRPr="00A60141">
          <w:rPr>
            <w:rStyle w:val="a9"/>
            <w:rFonts w:ascii="Arial" w:hAnsi="Arial" w:cs="Arial"/>
            <w:bCs/>
            <w:sz w:val="22"/>
          </w:rPr>
          <w:t>ckmin@catholic.ac.kr</w:t>
        </w:r>
      </w:hyperlink>
    </w:p>
    <w:p w14:paraId="6B156E0A" w14:textId="3A84AB03" w:rsidR="00986D3B" w:rsidRDefault="00986D3B" w:rsidP="007D6173">
      <w:pPr>
        <w:spacing w:line="360" w:lineRule="auto"/>
        <w:rPr>
          <w:rFonts w:ascii="Arial" w:hAnsi="Arial" w:cs="Arial"/>
          <w:b/>
          <w:bCs/>
        </w:rPr>
      </w:pPr>
      <w:r>
        <w:rPr>
          <w:rFonts w:ascii="Arial" w:hAnsi="Arial" w:cs="Arial"/>
          <w:b/>
          <w:bCs/>
        </w:rPr>
        <w:br w:type="page"/>
      </w:r>
    </w:p>
    <w:p w14:paraId="508C03C8" w14:textId="6113F973" w:rsidR="00AD036A" w:rsidRPr="00E935AE" w:rsidRDefault="00986D3B" w:rsidP="007D6173">
      <w:pPr>
        <w:spacing w:line="360" w:lineRule="auto"/>
        <w:rPr>
          <w:rFonts w:ascii="Arial" w:hAnsi="Arial" w:cs="Arial"/>
          <w:b/>
          <w:bCs/>
          <w:vertAlign w:val="superscript"/>
        </w:rPr>
      </w:pPr>
      <w:r>
        <w:rPr>
          <w:rFonts w:ascii="Arial" w:hAnsi="Arial" w:cs="Arial"/>
          <w:b/>
          <w:bCs/>
        </w:rPr>
        <w:lastRenderedPageBreak/>
        <w:t>Online Resource 1.</w:t>
      </w:r>
      <w:r w:rsidR="00AD036A" w:rsidRPr="00C20287">
        <w:rPr>
          <w:rFonts w:ascii="Arial" w:hAnsi="Arial" w:cs="Arial"/>
          <w:b/>
          <w:bCs/>
        </w:rPr>
        <w:t xml:space="preserve"> </w:t>
      </w:r>
      <w:r w:rsidR="005C631F">
        <w:rPr>
          <w:rFonts w:ascii="Arial" w:hAnsi="Arial" w:cs="Arial"/>
          <w:b/>
          <w:bCs/>
        </w:rPr>
        <w:t xml:space="preserve">Endpoints, Evaluations, </w:t>
      </w:r>
      <w:r w:rsidR="00F80558">
        <w:rPr>
          <w:rFonts w:ascii="Arial" w:hAnsi="Arial" w:cs="Arial"/>
          <w:b/>
          <w:bCs/>
        </w:rPr>
        <w:t>Statistical analysis</w:t>
      </w:r>
    </w:p>
    <w:p w14:paraId="1D5ECB76" w14:textId="2CBDB88C" w:rsidR="005C631F" w:rsidRPr="00BA4724" w:rsidRDefault="005C631F" w:rsidP="005C631F">
      <w:pPr>
        <w:spacing w:line="360" w:lineRule="auto"/>
        <w:ind w:firstLine="800"/>
        <w:rPr>
          <w:rFonts w:ascii="Arial" w:hAnsi="Arial" w:cs="Arial"/>
          <w:szCs w:val="20"/>
        </w:rPr>
      </w:pPr>
      <w:r w:rsidRPr="00BA4724">
        <w:rPr>
          <w:rFonts w:ascii="Arial" w:hAnsi="Arial" w:cs="Arial"/>
          <w:szCs w:val="20"/>
        </w:rPr>
        <w:t>ORR was defined as the proportion of patients achieving a partial response or better.</w:t>
      </w:r>
      <w:r>
        <w:rPr>
          <w:rFonts w:ascii="Arial" w:hAnsi="Arial" w:cs="Arial"/>
          <w:szCs w:val="20"/>
        </w:rPr>
        <w:t xml:space="preserve"> </w:t>
      </w:r>
      <w:r w:rsidRPr="00BA4724">
        <w:rPr>
          <w:rFonts w:ascii="Arial" w:hAnsi="Arial" w:cs="Arial"/>
          <w:szCs w:val="20"/>
        </w:rPr>
        <w:t>PFS was measured from the date of randomization to the occurrence of progressive disease or death, whichever came first. Patient evaluations were systemically performed on the first day of each treatment cycle to monitor ongoing responses and side effects. The assessment of treatment response adhered to the International Uniform Response Criteria for Multiple</w:t>
      </w:r>
      <w:r w:rsidRPr="00BA4724">
        <w:rPr>
          <w:rFonts w:ascii="Arial" w:hAnsi="Arial" w:cs="Arial" w:hint="eastAsia"/>
          <w:szCs w:val="20"/>
        </w:rPr>
        <w:t xml:space="preserve"> </w:t>
      </w:r>
      <w:r w:rsidRPr="00BA4724">
        <w:rPr>
          <w:rFonts w:ascii="Arial" w:hAnsi="Arial" w:cs="Arial"/>
          <w:szCs w:val="20"/>
        </w:rPr>
        <w:t>Myeloma</w:t>
      </w:r>
      <w:r>
        <w:rPr>
          <w:rFonts w:ascii="Arial" w:hAnsi="Arial" w:cs="Arial"/>
          <w:szCs w:val="20"/>
        </w:rPr>
        <w:t>,</w:t>
      </w:r>
      <w:r w:rsidRPr="00BA4724">
        <w:rPr>
          <w:rFonts w:ascii="Arial" w:hAnsi="Arial" w:cs="Arial"/>
          <w:szCs w:val="20"/>
        </w:rPr>
        <w:t xml:space="preserve"> ensuring standardized evaluation across patients. The severity of adverse events was categorized according to the National Cancer Institute Common Terminology Criteria for Adverse Events (NCI CTCAE), version 5.</w:t>
      </w:r>
      <w:r>
        <w:rPr>
          <w:rFonts w:ascii="Arial" w:hAnsi="Arial" w:cs="Arial"/>
          <w:szCs w:val="20"/>
        </w:rPr>
        <w:t>0</w:t>
      </w:r>
      <w:r w:rsidRPr="00BA4724">
        <w:rPr>
          <w:rFonts w:ascii="Arial" w:hAnsi="Arial" w:cs="Arial"/>
          <w:szCs w:val="20"/>
        </w:rPr>
        <w:t>, offering a detailed framework for evaluating and reporting the safety profile of the therapies.</w:t>
      </w:r>
      <w:r w:rsidRPr="00BA4724">
        <w:rPr>
          <w:rFonts w:ascii="Arial" w:hAnsi="Arial" w:cs="Arial" w:hint="eastAsia"/>
          <w:szCs w:val="20"/>
        </w:rPr>
        <w:t xml:space="preserve"> </w:t>
      </w:r>
    </w:p>
    <w:p w14:paraId="1C17CA19" w14:textId="2093FBC1" w:rsidR="00947D39" w:rsidRPr="00010C07" w:rsidRDefault="00947D39" w:rsidP="00986D3B">
      <w:pPr>
        <w:spacing w:line="360" w:lineRule="auto"/>
        <w:ind w:firstLine="800"/>
        <w:rPr>
          <w:rFonts w:ascii="Arial" w:hAnsi="Arial" w:cs="Arial"/>
          <w:b/>
          <w:bCs/>
        </w:rPr>
      </w:pPr>
      <w:r w:rsidRPr="00010C07">
        <w:rPr>
          <w:rFonts w:ascii="Arial" w:hAnsi="Arial" w:cs="Arial"/>
        </w:rPr>
        <w:t>Categorical variables were analyzed using Fisher’s exact test to ascertain significant differences. For continuous variables, comparison</w:t>
      </w:r>
      <w:r w:rsidR="007D6173">
        <w:rPr>
          <w:rFonts w:ascii="Arial" w:hAnsi="Arial" w:cs="Arial"/>
        </w:rPr>
        <w:t>s</w:t>
      </w:r>
      <w:r w:rsidRPr="00010C07">
        <w:rPr>
          <w:rFonts w:ascii="Arial" w:hAnsi="Arial" w:cs="Arial"/>
        </w:rPr>
        <w:t xml:space="preserve"> were made using Student’s t test or Mann-Whitney U test as appropriate depending on the data distribution. Time-to-event outcomes including OS and PFS were evaluated using the log-rank test with Kaplan–Meier method to estimate survival distributions. Prior to leveraging the Cox proportional hazards model for hazard ratio estimation, the assumption of proportional hazards was verified using the Schoenfeld residual test, and then used to estimate hazard ratios. The median follow-up duration was determined via the reverse Kaplan–Meier method. Analysis of PFS and OS were conducted within the intention-to-treat population, encompassing all randomized patients. The evaluation of response rates was restricted to patients assessable for response. Safety data were analyzed for all participants who received at least one dose of a study medication. All statistical analysis were executed using R statistical</w:t>
      </w:r>
      <w:r w:rsidR="00485469" w:rsidRPr="00010C07">
        <w:rPr>
          <w:rFonts w:ascii="Arial" w:hAnsi="Arial" w:cs="Arial"/>
        </w:rPr>
        <w:t xml:space="preserve"> software, version 4.2.3, with a predetermined significance threshold of </w:t>
      </w:r>
      <w:r w:rsidR="00485469" w:rsidRPr="00010C07">
        <w:rPr>
          <w:rFonts w:ascii="Arial" w:hAnsi="Arial" w:cs="Arial"/>
          <w:i/>
          <w:iCs/>
        </w:rPr>
        <w:t>p</w:t>
      </w:r>
      <w:r w:rsidR="00485469" w:rsidRPr="00010C07">
        <w:rPr>
          <w:rFonts w:ascii="Arial" w:hAnsi="Arial" w:cs="Arial"/>
        </w:rPr>
        <w:t xml:space="preserve"> &lt; 0.05.</w:t>
      </w:r>
    </w:p>
    <w:p w14:paraId="0D483E9B" w14:textId="77777777" w:rsidR="00947D39" w:rsidRPr="00485469" w:rsidRDefault="00947D39" w:rsidP="007D6173">
      <w:pPr>
        <w:widowControl/>
        <w:wordWrap/>
        <w:autoSpaceDE/>
        <w:autoSpaceDN/>
        <w:spacing w:line="360" w:lineRule="auto"/>
        <w:rPr>
          <w:rFonts w:ascii="Arial" w:hAnsi="Arial" w:cs="Arial"/>
          <w:b/>
          <w:bCs/>
        </w:rPr>
      </w:pPr>
      <w:r w:rsidRPr="00485469">
        <w:rPr>
          <w:rFonts w:ascii="Arial" w:hAnsi="Arial" w:cs="Arial"/>
          <w:b/>
          <w:bCs/>
        </w:rPr>
        <w:br w:type="page"/>
      </w:r>
    </w:p>
    <w:p w14:paraId="32236648" w14:textId="32589427" w:rsidR="009F48E8" w:rsidRPr="00E935AE" w:rsidRDefault="00986D3B">
      <w:pPr>
        <w:rPr>
          <w:rFonts w:ascii="Arial" w:hAnsi="Arial" w:cs="Arial"/>
          <w:b/>
          <w:bCs/>
          <w:vertAlign w:val="superscript"/>
        </w:rPr>
      </w:pPr>
      <w:r>
        <w:rPr>
          <w:rFonts w:ascii="Arial" w:hAnsi="Arial" w:cs="Arial"/>
          <w:b/>
          <w:bCs/>
        </w:rPr>
        <w:lastRenderedPageBreak/>
        <w:t>Online Resource 2</w:t>
      </w:r>
      <w:r w:rsidR="00C20287" w:rsidRPr="00C20287">
        <w:rPr>
          <w:rFonts w:ascii="Arial" w:hAnsi="Arial" w:cs="Arial"/>
          <w:b/>
          <w:bCs/>
        </w:rPr>
        <w:t>. Response Outcomes</w:t>
      </w:r>
    </w:p>
    <w:tbl>
      <w:tblPr>
        <w:tblpPr w:leftFromText="142" w:rightFromText="142" w:vertAnchor="text" w:horzAnchor="margin" w:tblpX="99" w:tblpY="22"/>
        <w:tblW w:w="9030" w:type="dxa"/>
        <w:tblLayout w:type="fixed"/>
        <w:tblCellMar>
          <w:left w:w="99" w:type="dxa"/>
          <w:right w:w="99" w:type="dxa"/>
        </w:tblCellMar>
        <w:tblLook w:val="04A0" w:firstRow="1" w:lastRow="0" w:firstColumn="1" w:lastColumn="0" w:noHBand="0" w:noVBand="1"/>
      </w:tblPr>
      <w:tblGrid>
        <w:gridCol w:w="3828"/>
        <w:gridCol w:w="1842"/>
        <w:gridCol w:w="1843"/>
        <w:gridCol w:w="1517"/>
      </w:tblGrid>
      <w:tr w:rsidR="005828D0" w:rsidRPr="0086692C" w14:paraId="690AE7E7" w14:textId="77777777" w:rsidTr="005828D0">
        <w:trPr>
          <w:trHeight w:val="340"/>
        </w:trPr>
        <w:tc>
          <w:tcPr>
            <w:tcW w:w="3828" w:type="dxa"/>
            <w:vMerge w:val="restart"/>
            <w:tcBorders>
              <w:top w:val="single" w:sz="8" w:space="0" w:color="auto"/>
              <w:left w:val="nil"/>
              <w:bottom w:val="single" w:sz="8" w:space="0" w:color="auto"/>
              <w:right w:val="nil"/>
            </w:tcBorders>
            <w:shd w:val="clear" w:color="auto" w:fill="auto"/>
            <w:noWrap/>
            <w:vAlign w:val="center"/>
            <w:hideMark/>
          </w:tcPr>
          <w:p w14:paraId="158E7CD2" w14:textId="77777777" w:rsidR="005828D0" w:rsidRPr="0086692C" w:rsidRDefault="005828D0" w:rsidP="005828D0">
            <w:pPr>
              <w:widowControl/>
              <w:wordWrap/>
              <w:autoSpaceDE/>
              <w:autoSpaceDN/>
              <w:spacing w:after="0" w:line="240" w:lineRule="auto"/>
              <w:jc w:val="center"/>
              <w:rPr>
                <w:rFonts w:ascii="Arial" w:eastAsia="맑은 고딕" w:hAnsi="Arial" w:cs="Arial"/>
                <w:b/>
                <w:bCs/>
                <w:color w:val="000000"/>
                <w:kern w:val="0"/>
                <w:szCs w:val="20"/>
              </w:rPr>
            </w:pPr>
            <w:r w:rsidRPr="0086692C">
              <w:rPr>
                <w:rFonts w:ascii="Arial" w:eastAsia="맑은 고딕" w:hAnsi="Arial" w:cs="Arial"/>
                <w:b/>
                <w:bCs/>
                <w:color w:val="000000"/>
                <w:kern w:val="0"/>
                <w:szCs w:val="20"/>
              </w:rPr>
              <w:t>Variables</w:t>
            </w:r>
          </w:p>
        </w:tc>
        <w:tc>
          <w:tcPr>
            <w:tcW w:w="1842" w:type="dxa"/>
            <w:tcBorders>
              <w:top w:val="single" w:sz="8" w:space="0" w:color="auto"/>
              <w:left w:val="nil"/>
              <w:bottom w:val="single" w:sz="4" w:space="0" w:color="auto"/>
              <w:right w:val="nil"/>
            </w:tcBorders>
            <w:shd w:val="clear" w:color="auto" w:fill="auto"/>
            <w:noWrap/>
            <w:vAlign w:val="center"/>
            <w:hideMark/>
          </w:tcPr>
          <w:p w14:paraId="165739CA" w14:textId="77777777" w:rsidR="005828D0" w:rsidRPr="0086692C" w:rsidRDefault="005828D0" w:rsidP="005828D0">
            <w:pPr>
              <w:widowControl/>
              <w:wordWrap/>
              <w:autoSpaceDE/>
              <w:autoSpaceDN/>
              <w:spacing w:after="0" w:line="240" w:lineRule="auto"/>
              <w:jc w:val="center"/>
              <w:rPr>
                <w:rFonts w:ascii="Arial" w:eastAsia="맑은 고딕" w:hAnsi="Arial" w:cs="Arial"/>
                <w:b/>
                <w:bCs/>
                <w:color w:val="000000"/>
                <w:kern w:val="0"/>
                <w:szCs w:val="20"/>
              </w:rPr>
            </w:pPr>
            <w:r w:rsidRPr="0086692C">
              <w:rPr>
                <w:rFonts w:ascii="Arial" w:eastAsia="맑은 고딕" w:hAnsi="Arial" w:cs="Arial"/>
                <w:b/>
                <w:bCs/>
                <w:color w:val="000000"/>
                <w:kern w:val="0"/>
                <w:szCs w:val="20"/>
              </w:rPr>
              <w:t>VMP</w:t>
            </w:r>
          </w:p>
        </w:tc>
        <w:tc>
          <w:tcPr>
            <w:tcW w:w="1843" w:type="dxa"/>
            <w:tcBorders>
              <w:top w:val="single" w:sz="8" w:space="0" w:color="auto"/>
              <w:left w:val="nil"/>
              <w:bottom w:val="single" w:sz="4" w:space="0" w:color="auto"/>
              <w:right w:val="nil"/>
            </w:tcBorders>
            <w:shd w:val="clear" w:color="auto" w:fill="auto"/>
            <w:noWrap/>
            <w:vAlign w:val="center"/>
            <w:hideMark/>
          </w:tcPr>
          <w:p w14:paraId="2B50C862" w14:textId="77777777" w:rsidR="005828D0" w:rsidRPr="0086692C" w:rsidRDefault="005828D0" w:rsidP="005828D0">
            <w:pPr>
              <w:widowControl/>
              <w:wordWrap/>
              <w:autoSpaceDE/>
              <w:autoSpaceDN/>
              <w:spacing w:after="0" w:line="240" w:lineRule="auto"/>
              <w:jc w:val="center"/>
              <w:rPr>
                <w:rFonts w:ascii="Arial" w:eastAsia="맑은 고딕" w:hAnsi="Arial" w:cs="Arial"/>
                <w:b/>
                <w:bCs/>
                <w:color w:val="000000"/>
                <w:kern w:val="0"/>
                <w:szCs w:val="20"/>
              </w:rPr>
            </w:pPr>
            <w:r w:rsidRPr="0086692C">
              <w:rPr>
                <w:rFonts w:ascii="Arial" w:eastAsia="맑은 고딕" w:hAnsi="Arial" w:cs="Arial"/>
                <w:b/>
                <w:bCs/>
                <w:color w:val="000000"/>
                <w:kern w:val="0"/>
                <w:szCs w:val="20"/>
              </w:rPr>
              <w:t>Rd</w:t>
            </w:r>
          </w:p>
        </w:tc>
        <w:tc>
          <w:tcPr>
            <w:tcW w:w="1517" w:type="dxa"/>
            <w:vMerge w:val="restart"/>
            <w:tcBorders>
              <w:top w:val="single" w:sz="8" w:space="0" w:color="auto"/>
              <w:left w:val="nil"/>
              <w:bottom w:val="single" w:sz="8" w:space="0" w:color="auto"/>
              <w:right w:val="nil"/>
            </w:tcBorders>
            <w:shd w:val="clear" w:color="auto" w:fill="auto"/>
            <w:noWrap/>
            <w:vAlign w:val="center"/>
            <w:hideMark/>
          </w:tcPr>
          <w:p w14:paraId="552434D0" w14:textId="77777777" w:rsidR="005828D0" w:rsidRPr="0086692C" w:rsidRDefault="005828D0" w:rsidP="005828D0">
            <w:pPr>
              <w:widowControl/>
              <w:wordWrap/>
              <w:autoSpaceDE/>
              <w:autoSpaceDN/>
              <w:spacing w:after="0" w:line="240" w:lineRule="auto"/>
              <w:jc w:val="center"/>
              <w:rPr>
                <w:rFonts w:ascii="Arial" w:eastAsia="맑은 고딕" w:hAnsi="Arial" w:cs="Arial"/>
                <w:b/>
                <w:bCs/>
                <w:color w:val="000000"/>
                <w:kern w:val="0"/>
                <w:szCs w:val="20"/>
              </w:rPr>
            </w:pPr>
            <w:r w:rsidRPr="00292637">
              <w:rPr>
                <w:rFonts w:ascii="Arial" w:eastAsia="맑은 고딕" w:hAnsi="Arial" w:cs="Arial"/>
                <w:b/>
                <w:bCs/>
                <w:i/>
                <w:iCs/>
                <w:color w:val="000000"/>
                <w:kern w:val="0"/>
                <w:szCs w:val="20"/>
              </w:rPr>
              <w:t>p</w:t>
            </w:r>
            <w:r w:rsidRPr="0086692C">
              <w:rPr>
                <w:rFonts w:ascii="Arial" w:eastAsia="맑은 고딕" w:hAnsi="Arial" w:cs="Arial"/>
                <w:b/>
                <w:bCs/>
                <w:color w:val="000000"/>
                <w:kern w:val="0"/>
                <w:szCs w:val="20"/>
              </w:rPr>
              <w:t>-value</w:t>
            </w:r>
          </w:p>
        </w:tc>
      </w:tr>
      <w:tr w:rsidR="005828D0" w:rsidRPr="0086692C" w14:paraId="42E2733B" w14:textId="77777777" w:rsidTr="005828D0">
        <w:trPr>
          <w:trHeight w:val="340"/>
        </w:trPr>
        <w:tc>
          <w:tcPr>
            <w:tcW w:w="3828" w:type="dxa"/>
            <w:vMerge/>
            <w:tcBorders>
              <w:top w:val="single" w:sz="4" w:space="0" w:color="000000"/>
              <w:left w:val="nil"/>
              <w:bottom w:val="single" w:sz="8" w:space="0" w:color="auto"/>
              <w:right w:val="nil"/>
            </w:tcBorders>
            <w:vAlign w:val="center"/>
            <w:hideMark/>
          </w:tcPr>
          <w:p w14:paraId="626F68AD" w14:textId="77777777" w:rsidR="005828D0" w:rsidRPr="0086692C" w:rsidRDefault="005828D0" w:rsidP="005828D0">
            <w:pPr>
              <w:widowControl/>
              <w:wordWrap/>
              <w:autoSpaceDE/>
              <w:autoSpaceDN/>
              <w:spacing w:after="0" w:line="240" w:lineRule="auto"/>
              <w:jc w:val="left"/>
              <w:rPr>
                <w:rFonts w:ascii="Arial" w:eastAsia="맑은 고딕" w:hAnsi="Arial" w:cs="Arial"/>
                <w:color w:val="000000"/>
                <w:kern w:val="0"/>
                <w:szCs w:val="20"/>
              </w:rPr>
            </w:pPr>
          </w:p>
        </w:tc>
        <w:tc>
          <w:tcPr>
            <w:tcW w:w="1842" w:type="dxa"/>
            <w:tcBorders>
              <w:top w:val="single" w:sz="4" w:space="0" w:color="auto"/>
              <w:left w:val="nil"/>
              <w:bottom w:val="single" w:sz="8" w:space="0" w:color="auto"/>
              <w:right w:val="nil"/>
            </w:tcBorders>
            <w:shd w:val="clear" w:color="auto" w:fill="auto"/>
            <w:noWrap/>
            <w:vAlign w:val="center"/>
            <w:hideMark/>
          </w:tcPr>
          <w:p w14:paraId="670F93EE"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(N=14)</w:t>
            </w:r>
          </w:p>
        </w:tc>
        <w:tc>
          <w:tcPr>
            <w:tcW w:w="1843" w:type="dxa"/>
            <w:tcBorders>
              <w:top w:val="single" w:sz="4" w:space="0" w:color="auto"/>
              <w:left w:val="nil"/>
              <w:bottom w:val="single" w:sz="8" w:space="0" w:color="auto"/>
              <w:right w:val="nil"/>
            </w:tcBorders>
            <w:shd w:val="clear" w:color="auto" w:fill="auto"/>
            <w:noWrap/>
            <w:vAlign w:val="center"/>
            <w:hideMark/>
          </w:tcPr>
          <w:p w14:paraId="5BAAFE8E"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(N=13)</w:t>
            </w:r>
          </w:p>
        </w:tc>
        <w:tc>
          <w:tcPr>
            <w:tcW w:w="1517" w:type="dxa"/>
            <w:vMerge/>
            <w:tcBorders>
              <w:top w:val="single" w:sz="4" w:space="0" w:color="000000"/>
              <w:left w:val="nil"/>
              <w:bottom w:val="single" w:sz="8" w:space="0" w:color="auto"/>
              <w:right w:val="nil"/>
            </w:tcBorders>
            <w:vAlign w:val="center"/>
            <w:hideMark/>
          </w:tcPr>
          <w:p w14:paraId="49F47968" w14:textId="77777777" w:rsidR="005828D0" w:rsidRPr="0086692C" w:rsidRDefault="005828D0" w:rsidP="005828D0">
            <w:pPr>
              <w:widowControl/>
              <w:wordWrap/>
              <w:autoSpaceDE/>
              <w:autoSpaceDN/>
              <w:spacing w:after="0" w:line="240" w:lineRule="auto"/>
              <w:jc w:val="left"/>
              <w:rPr>
                <w:rFonts w:ascii="Arial" w:eastAsia="맑은 고딕" w:hAnsi="Arial" w:cs="Arial"/>
                <w:color w:val="000000"/>
                <w:kern w:val="0"/>
                <w:szCs w:val="20"/>
              </w:rPr>
            </w:pPr>
          </w:p>
        </w:tc>
      </w:tr>
      <w:tr w:rsidR="005828D0" w:rsidRPr="0086692C" w14:paraId="73CED6F5" w14:textId="77777777" w:rsidTr="005828D0">
        <w:trPr>
          <w:trHeight w:val="326"/>
        </w:trPr>
        <w:tc>
          <w:tcPr>
            <w:tcW w:w="3828" w:type="dxa"/>
            <w:tcBorders>
              <w:top w:val="single" w:sz="8" w:space="0" w:color="auto"/>
              <w:left w:val="nil"/>
              <w:bottom w:val="nil"/>
              <w:right w:val="nil"/>
            </w:tcBorders>
            <w:shd w:val="clear" w:color="auto" w:fill="auto"/>
            <w:noWrap/>
            <w:vAlign w:val="center"/>
            <w:hideMark/>
          </w:tcPr>
          <w:p w14:paraId="046B8038" w14:textId="77777777" w:rsidR="005828D0" w:rsidRPr="0086692C" w:rsidRDefault="005828D0" w:rsidP="005828D0">
            <w:pPr>
              <w:widowControl/>
              <w:wordWrap/>
              <w:autoSpaceDE/>
              <w:autoSpaceDN/>
              <w:spacing w:after="0" w:line="240" w:lineRule="auto"/>
              <w:jc w:val="left"/>
              <w:rPr>
                <w:rFonts w:ascii="Arial" w:eastAsia="맑은 고딕" w:hAnsi="Arial" w:cs="Arial"/>
                <w:b/>
                <w:bCs/>
                <w:color w:val="000000"/>
                <w:kern w:val="0"/>
                <w:szCs w:val="20"/>
              </w:rPr>
            </w:pPr>
            <w:r w:rsidRPr="0086692C">
              <w:rPr>
                <w:rFonts w:ascii="Arial" w:eastAsia="맑은 고딕" w:hAnsi="Arial" w:cs="Arial"/>
                <w:b/>
                <w:bCs/>
                <w:color w:val="000000"/>
                <w:kern w:val="0"/>
                <w:szCs w:val="20"/>
              </w:rPr>
              <w:t>Overall response, n (%)</w:t>
            </w:r>
          </w:p>
        </w:tc>
        <w:tc>
          <w:tcPr>
            <w:tcW w:w="1842" w:type="dxa"/>
            <w:tcBorders>
              <w:top w:val="single" w:sz="8" w:space="0" w:color="auto"/>
              <w:left w:val="nil"/>
              <w:bottom w:val="nil"/>
              <w:right w:val="nil"/>
            </w:tcBorders>
            <w:shd w:val="clear" w:color="auto" w:fill="auto"/>
            <w:noWrap/>
            <w:vAlign w:val="center"/>
            <w:hideMark/>
          </w:tcPr>
          <w:p w14:paraId="2B229965"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Pr>
                <w:rFonts w:ascii="Arial" w:eastAsia="맑은 고딕" w:hAnsi="Arial" w:cs="Arial"/>
                <w:color w:val="000000"/>
                <w:szCs w:val="20"/>
              </w:rPr>
              <w:t>12 (85.7)</w:t>
            </w:r>
          </w:p>
        </w:tc>
        <w:tc>
          <w:tcPr>
            <w:tcW w:w="1843" w:type="dxa"/>
            <w:tcBorders>
              <w:top w:val="single" w:sz="8" w:space="0" w:color="auto"/>
              <w:left w:val="nil"/>
              <w:bottom w:val="nil"/>
              <w:right w:val="nil"/>
            </w:tcBorders>
            <w:shd w:val="clear" w:color="auto" w:fill="auto"/>
            <w:noWrap/>
            <w:vAlign w:val="center"/>
            <w:hideMark/>
          </w:tcPr>
          <w:p w14:paraId="6963823E" w14:textId="77777777" w:rsidR="005828D0" w:rsidRPr="0086692C" w:rsidRDefault="005828D0" w:rsidP="005828D0">
            <w:pPr>
              <w:widowControl/>
              <w:wordWrap/>
              <w:autoSpaceDE/>
              <w:autoSpaceDN/>
              <w:spacing w:after="0" w:line="240" w:lineRule="auto"/>
              <w:jc w:val="center"/>
              <w:rPr>
                <w:rFonts w:ascii="Times New Roman" w:eastAsia="Times New Roman" w:hAnsi="Times New Roman" w:cs="Times New Roman"/>
                <w:kern w:val="0"/>
                <w:szCs w:val="20"/>
              </w:rPr>
            </w:pPr>
            <w:r>
              <w:rPr>
                <w:rFonts w:ascii="Arial" w:eastAsia="맑은 고딕" w:hAnsi="Arial" w:cs="Arial"/>
                <w:color w:val="000000"/>
                <w:szCs w:val="20"/>
              </w:rPr>
              <w:t>13 (100)</w:t>
            </w:r>
          </w:p>
        </w:tc>
        <w:tc>
          <w:tcPr>
            <w:tcW w:w="1517" w:type="dxa"/>
            <w:tcBorders>
              <w:top w:val="single" w:sz="8" w:space="0" w:color="auto"/>
              <w:left w:val="nil"/>
              <w:bottom w:val="nil"/>
              <w:right w:val="nil"/>
            </w:tcBorders>
            <w:shd w:val="clear" w:color="auto" w:fill="auto"/>
            <w:noWrap/>
            <w:vAlign w:val="center"/>
            <w:hideMark/>
          </w:tcPr>
          <w:p w14:paraId="29887A76" w14:textId="77777777" w:rsidR="005828D0" w:rsidRPr="0086692C" w:rsidRDefault="005828D0" w:rsidP="005828D0">
            <w:pPr>
              <w:widowControl/>
              <w:wordWrap/>
              <w:autoSpaceDE/>
              <w:autoSpaceDN/>
              <w:spacing w:after="0" w:line="240" w:lineRule="auto"/>
              <w:jc w:val="center"/>
              <w:rPr>
                <w:rFonts w:ascii="Times New Roman" w:eastAsia="Times New Roman" w:hAnsi="Times New Roman" w:cs="Times New Roman"/>
                <w:kern w:val="0"/>
                <w:szCs w:val="20"/>
              </w:rPr>
            </w:pPr>
            <w:r>
              <w:rPr>
                <w:rFonts w:ascii="Arial" w:eastAsia="맑은 고딕" w:hAnsi="Arial" w:cs="Arial"/>
                <w:color w:val="000000"/>
                <w:szCs w:val="20"/>
              </w:rPr>
              <w:t>0.481</w:t>
            </w:r>
          </w:p>
        </w:tc>
      </w:tr>
      <w:tr w:rsidR="005828D0" w:rsidRPr="0086692C" w14:paraId="7486493F" w14:textId="77777777" w:rsidTr="005828D0">
        <w:trPr>
          <w:trHeight w:val="326"/>
        </w:trPr>
        <w:tc>
          <w:tcPr>
            <w:tcW w:w="3828" w:type="dxa"/>
            <w:tcBorders>
              <w:top w:val="nil"/>
              <w:left w:val="nil"/>
              <w:bottom w:val="nil"/>
              <w:right w:val="nil"/>
            </w:tcBorders>
            <w:shd w:val="clear" w:color="auto" w:fill="auto"/>
            <w:noWrap/>
            <w:vAlign w:val="center"/>
            <w:hideMark/>
          </w:tcPr>
          <w:p w14:paraId="611969E4" w14:textId="77777777" w:rsidR="005828D0" w:rsidRPr="0086692C" w:rsidRDefault="005828D0" w:rsidP="005828D0">
            <w:pPr>
              <w:widowControl/>
              <w:wordWrap/>
              <w:autoSpaceDE/>
              <w:autoSpaceDN/>
              <w:spacing w:after="0" w:line="240" w:lineRule="auto"/>
              <w:jc w:val="left"/>
              <w:rPr>
                <w:rFonts w:ascii="Arial" w:eastAsia="맑은 고딕" w:hAnsi="Arial" w:cs="Arial"/>
                <w:color w:val="000000"/>
                <w:kern w:val="0"/>
                <w:szCs w:val="20"/>
              </w:rPr>
            </w:pPr>
            <w:r w:rsidRPr="0086692C">
              <w:rPr>
                <w:rFonts w:ascii="Arial" w:eastAsia="맑은 고딕" w:hAnsi="Arial" w:cs="Arial"/>
                <w:color w:val="000000"/>
                <w:kern w:val="0"/>
                <w:szCs w:val="20"/>
              </w:rPr>
              <w:t xml:space="preserve"> Complete response</w:t>
            </w:r>
          </w:p>
        </w:tc>
        <w:tc>
          <w:tcPr>
            <w:tcW w:w="1842" w:type="dxa"/>
            <w:tcBorders>
              <w:top w:val="nil"/>
              <w:left w:val="nil"/>
              <w:bottom w:val="nil"/>
              <w:right w:val="nil"/>
            </w:tcBorders>
            <w:shd w:val="clear" w:color="auto" w:fill="auto"/>
            <w:noWrap/>
            <w:vAlign w:val="center"/>
            <w:hideMark/>
          </w:tcPr>
          <w:p w14:paraId="27003775"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5 (35.7)</w:t>
            </w:r>
          </w:p>
        </w:tc>
        <w:tc>
          <w:tcPr>
            <w:tcW w:w="1843" w:type="dxa"/>
            <w:tcBorders>
              <w:top w:val="nil"/>
              <w:left w:val="nil"/>
              <w:bottom w:val="nil"/>
              <w:right w:val="nil"/>
            </w:tcBorders>
            <w:shd w:val="clear" w:color="auto" w:fill="auto"/>
            <w:noWrap/>
            <w:vAlign w:val="center"/>
            <w:hideMark/>
          </w:tcPr>
          <w:p w14:paraId="4E5C3EFF"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3 (23.1)</w:t>
            </w:r>
          </w:p>
        </w:tc>
        <w:tc>
          <w:tcPr>
            <w:tcW w:w="1517" w:type="dxa"/>
            <w:tcBorders>
              <w:top w:val="nil"/>
              <w:left w:val="nil"/>
              <w:bottom w:val="nil"/>
              <w:right w:val="nil"/>
            </w:tcBorders>
            <w:shd w:val="clear" w:color="auto" w:fill="auto"/>
            <w:noWrap/>
            <w:vAlign w:val="center"/>
            <w:hideMark/>
          </w:tcPr>
          <w:p w14:paraId="43E99F05"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0.7</w:t>
            </w:r>
            <w:r>
              <w:rPr>
                <w:rFonts w:ascii="Arial" w:eastAsia="맑은 고딕" w:hAnsi="Arial" w:cs="Arial"/>
                <w:color w:val="000000"/>
                <w:kern w:val="0"/>
                <w:szCs w:val="20"/>
              </w:rPr>
              <w:t>00</w:t>
            </w:r>
          </w:p>
        </w:tc>
      </w:tr>
      <w:tr w:rsidR="005828D0" w:rsidRPr="0086692C" w14:paraId="4FD1BC0B" w14:textId="77777777" w:rsidTr="005828D0">
        <w:trPr>
          <w:trHeight w:val="326"/>
        </w:trPr>
        <w:tc>
          <w:tcPr>
            <w:tcW w:w="3828" w:type="dxa"/>
            <w:tcBorders>
              <w:top w:val="nil"/>
              <w:left w:val="nil"/>
              <w:bottom w:val="nil"/>
              <w:right w:val="nil"/>
            </w:tcBorders>
            <w:shd w:val="clear" w:color="auto" w:fill="auto"/>
            <w:noWrap/>
            <w:vAlign w:val="center"/>
            <w:hideMark/>
          </w:tcPr>
          <w:p w14:paraId="5EB4EC32" w14:textId="77777777" w:rsidR="005828D0" w:rsidRPr="0086692C" w:rsidRDefault="005828D0" w:rsidP="005828D0">
            <w:pPr>
              <w:widowControl/>
              <w:wordWrap/>
              <w:autoSpaceDE/>
              <w:autoSpaceDN/>
              <w:spacing w:after="0" w:line="240" w:lineRule="auto"/>
              <w:ind w:firstLineChars="50" w:firstLine="100"/>
              <w:rPr>
                <w:rFonts w:ascii="Arial" w:eastAsia="맑은 고딕" w:hAnsi="Arial" w:cs="Arial"/>
                <w:color w:val="000000"/>
                <w:kern w:val="0"/>
                <w:szCs w:val="20"/>
              </w:rPr>
            </w:pPr>
            <w:r w:rsidRPr="0086692C">
              <w:rPr>
                <w:rFonts w:ascii="Arial" w:eastAsia="맑은 고딕" w:hAnsi="Arial" w:cs="Arial"/>
                <w:color w:val="000000"/>
                <w:kern w:val="0"/>
                <w:szCs w:val="20"/>
              </w:rPr>
              <w:t>≥ V</w:t>
            </w:r>
            <w:r>
              <w:rPr>
                <w:rFonts w:ascii="Arial" w:eastAsia="맑은 고딕" w:hAnsi="Arial" w:cs="Arial"/>
                <w:color w:val="000000"/>
                <w:kern w:val="0"/>
                <w:szCs w:val="20"/>
              </w:rPr>
              <w:t>ery good partial response</w:t>
            </w:r>
            <w:r w:rsidRPr="0086692C">
              <w:rPr>
                <w:rFonts w:ascii="Arial" w:eastAsia="맑은 고딕" w:hAnsi="Arial" w:cs="Arial"/>
                <w:color w:val="000000"/>
                <w:kern w:val="0"/>
                <w:szCs w:val="20"/>
              </w:rPr>
              <w:t>, n (%)</w:t>
            </w:r>
          </w:p>
        </w:tc>
        <w:tc>
          <w:tcPr>
            <w:tcW w:w="1842" w:type="dxa"/>
            <w:tcBorders>
              <w:top w:val="nil"/>
              <w:left w:val="nil"/>
              <w:bottom w:val="nil"/>
              <w:right w:val="nil"/>
            </w:tcBorders>
            <w:shd w:val="clear" w:color="auto" w:fill="auto"/>
            <w:noWrap/>
            <w:vAlign w:val="center"/>
            <w:hideMark/>
          </w:tcPr>
          <w:p w14:paraId="5DD6332C"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11 (78.6)</w:t>
            </w:r>
          </w:p>
        </w:tc>
        <w:tc>
          <w:tcPr>
            <w:tcW w:w="1843" w:type="dxa"/>
            <w:tcBorders>
              <w:top w:val="nil"/>
              <w:left w:val="nil"/>
              <w:bottom w:val="nil"/>
              <w:right w:val="nil"/>
            </w:tcBorders>
            <w:shd w:val="clear" w:color="auto" w:fill="auto"/>
            <w:noWrap/>
            <w:vAlign w:val="center"/>
            <w:hideMark/>
          </w:tcPr>
          <w:p w14:paraId="7D76063B"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10 (76.9)</w:t>
            </w:r>
          </w:p>
        </w:tc>
        <w:tc>
          <w:tcPr>
            <w:tcW w:w="1517" w:type="dxa"/>
            <w:tcBorders>
              <w:top w:val="nil"/>
              <w:left w:val="nil"/>
              <w:bottom w:val="nil"/>
              <w:right w:val="nil"/>
            </w:tcBorders>
            <w:shd w:val="clear" w:color="auto" w:fill="auto"/>
            <w:noWrap/>
            <w:vAlign w:val="center"/>
            <w:hideMark/>
          </w:tcPr>
          <w:p w14:paraId="33DA112D"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0.999</w:t>
            </w:r>
          </w:p>
        </w:tc>
      </w:tr>
      <w:tr w:rsidR="005828D0" w:rsidRPr="0086692C" w14:paraId="0542DFEF" w14:textId="77777777" w:rsidTr="005828D0">
        <w:trPr>
          <w:trHeight w:val="326"/>
        </w:trPr>
        <w:tc>
          <w:tcPr>
            <w:tcW w:w="3828" w:type="dxa"/>
            <w:tcBorders>
              <w:top w:val="nil"/>
              <w:left w:val="nil"/>
              <w:bottom w:val="nil"/>
              <w:right w:val="nil"/>
            </w:tcBorders>
            <w:shd w:val="clear" w:color="auto" w:fill="auto"/>
            <w:noWrap/>
            <w:vAlign w:val="center"/>
            <w:hideMark/>
          </w:tcPr>
          <w:p w14:paraId="3C27E3E3" w14:textId="77777777" w:rsidR="005828D0" w:rsidRPr="0086692C" w:rsidRDefault="005828D0" w:rsidP="005828D0">
            <w:pPr>
              <w:widowControl/>
              <w:wordWrap/>
              <w:autoSpaceDE/>
              <w:autoSpaceDN/>
              <w:spacing w:after="0" w:line="240" w:lineRule="auto"/>
              <w:jc w:val="left"/>
              <w:rPr>
                <w:rFonts w:ascii="Arial" w:eastAsia="맑은 고딕" w:hAnsi="Arial" w:cs="Arial"/>
                <w:color w:val="000000"/>
                <w:kern w:val="0"/>
                <w:szCs w:val="20"/>
              </w:rPr>
            </w:pPr>
            <w:r w:rsidRPr="0086692C">
              <w:rPr>
                <w:rFonts w:ascii="Arial" w:eastAsia="맑은 고딕" w:hAnsi="Arial" w:cs="Arial"/>
                <w:color w:val="000000"/>
                <w:kern w:val="0"/>
                <w:szCs w:val="20"/>
              </w:rPr>
              <w:t xml:space="preserve"> </w:t>
            </w:r>
            <w:r>
              <w:rPr>
                <w:rFonts w:ascii="Arial" w:eastAsia="맑은 고딕" w:hAnsi="Arial" w:cs="Arial"/>
                <w:color w:val="000000"/>
                <w:kern w:val="0"/>
                <w:szCs w:val="20"/>
              </w:rPr>
              <w:t xml:space="preserve"> </w:t>
            </w:r>
            <w:r w:rsidRPr="0086692C">
              <w:rPr>
                <w:rFonts w:ascii="Arial" w:eastAsia="맑은 고딕" w:hAnsi="Arial" w:cs="Arial"/>
                <w:color w:val="000000"/>
                <w:kern w:val="0"/>
                <w:szCs w:val="20"/>
              </w:rPr>
              <w:t>Very good partial response, n (%)</w:t>
            </w:r>
          </w:p>
        </w:tc>
        <w:tc>
          <w:tcPr>
            <w:tcW w:w="1842" w:type="dxa"/>
            <w:tcBorders>
              <w:top w:val="nil"/>
              <w:left w:val="nil"/>
              <w:bottom w:val="nil"/>
              <w:right w:val="nil"/>
            </w:tcBorders>
            <w:shd w:val="clear" w:color="auto" w:fill="auto"/>
            <w:noWrap/>
            <w:vAlign w:val="center"/>
            <w:hideMark/>
          </w:tcPr>
          <w:p w14:paraId="615E58E6"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6 (42.9)</w:t>
            </w:r>
          </w:p>
        </w:tc>
        <w:tc>
          <w:tcPr>
            <w:tcW w:w="1843" w:type="dxa"/>
            <w:tcBorders>
              <w:top w:val="nil"/>
              <w:left w:val="nil"/>
              <w:bottom w:val="nil"/>
              <w:right w:val="nil"/>
            </w:tcBorders>
            <w:shd w:val="clear" w:color="auto" w:fill="auto"/>
            <w:noWrap/>
            <w:vAlign w:val="center"/>
            <w:hideMark/>
          </w:tcPr>
          <w:p w14:paraId="7B855CCC"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7 (53.8)</w:t>
            </w:r>
          </w:p>
        </w:tc>
        <w:tc>
          <w:tcPr>
            <w:tcW w:w="1517" w:type="dxa"/>
            <w:tcBorders>
              <w:top w:val="nil"/>
              <w:left w:val="nil"/>
              <w:bottom w:val="nil"/>
              <w:right w:val="nil"/>
            </w:tcBorders>
            <w:shd w:val="clear" w:color="auto" w:fill="auto"/>
            <w:noWrap/>
            <w:vAlign w:val="center"/>
            <w:hideMark/>
          </w:tcPr>
          <w:p w14:paraId="4645F7DE"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p>
        </w:tc>
      </w:tr>
      <w:tr w:rsidR="005828D0" w:rsidRPr="0086692C" w14:paraId="248DFD93" w14:textId="77777777" w:rsidTr="005828D0">
        <w:trPr>
          <w:trHeight w:val="326"/>
        </w:trPr>
        <w:tc>
          <w:tcPr>
            <w:tcW w:w="3828" w:type="dxa"/>
            <w:tcBorders>
              <w:top w:val="nil"/>
              <w:left w:val="nil"/>
              <w:bottom w:val="nil"/>
              <w:right w:val="nil"/>
            </w:tcBorders>
            <w:shd w:val="clear" w:color="auto" w:fill="auto"/>
            <w:noWrap/>
            <w:vAlign w:val="center"/>
            <w:hideMark/>
          </w:tcPr>
          <w:p w14:paraId="719596F5" w14:textId="77777777" w:rsidR="005828D0" w:rsidRPr="0086692C" w:rsidRDefault="005828D0" w:rsidP="005828D0">
            <w:pPr>
              <w:widowControl/>
              <w:wordWrap/>
              <w:autoSpaceDE/>
              <w:autoSpaceDN/>
              <w:spacing w:after="0" w:line="240" w:lineRule="auto"/>
              <w:jc w:val="left"/>
              <w:rPr>
                <w:rFonts w:ascii="Arial" w:eastAsia="맑은 고딕" w:hAnsi="Arial" w:cs="Arial"/>
                <w:color w:val="000000"/>
                <w:kern w:val="0"/>
                <w:szCs w:val="20"/>
              </w:rPr>
            </w:pPr>
            <w:r w:rsidRPr="0086692C">
              <w:rPr>
                <w:rFonts w:ascii="Arial" w:eastAsia="맑은 고딕" w:hAnsi="Arial" w:cs="Arial"/>
                <w:color w:val="000000"/>
                <w:kern w:val="0"/>
                <w:szCs w:val="20"/>
              </w:rPr>
              <w:t xml:space="preserve"> Partial response, n (%)</w:t>
            </w:r>
          </w:p>
        </w:tc>
        <w:tc>
          <w:tcPr>
            <w:tcW w:w="1842" w:type="dxa"/>
            <w:tcBorders>
              <w:top w:val="nil"/>
              <w:left w:val="nil"/>
              <w:bottom w:val="nil"/>
              <w:right w:val="nil"/>
            </w:tcBorders>
            <w:shd w:val="clear" w:color="auto" w:fill="auto"/>
            <w:noWrap/>
            <w:vAlign w:val="center"/>
            <w:hideMark/>
          </w:tcPr>
          <w:p w14:paraId="12CD2B9E"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1 (7.1)</w:t>
            </w:r>
          </w:p>
        </w:tc>
        <w:tc>
          <w:tcPr>
            <w:tcW w:w="1843" w:type="dxa"/>
            <w:tcBorders>
              <w:top w:val="nil"/>
              <w:left w:val="nil"/>
              <w:bottom w:val="nil"/>
              <w:right w:val="nil"/>
            </w:tcBorders>
            <w:shd w:val="clear" w:color="auto" w:fill="auto"/>
            <w:noWrap/>
            <w:vAlign w:val="center"/>
            <w:hideMark/>
          </w:tcPr>
          <w:p w14:paraId="640F148D"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3 (23.1)</w:t>
            </w:r>
          </w:p>
        </w:tc>
        <w:tc>
          <w:tcPr>
            <w:tcW w:w="1517" w:type="dxa"/>
            <w:tcBorders>
              <w:top w:val="nil"/>
              <w:left w:val="nil"/>
              <w:bottom w:val="nil"/>
              <w:right w:val="nil"/>
            </w:tcBorders>
            <w:shd w:val="clear" w:color="auto" w:fill="auto"/>
            <w:noWrap/>
            <w:vAlign w:val="center"/>
            <w:hideMark/>
          </w:tcPr>
          <w:p w14:paraId="3194625B"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p>
        </w:tc>
      </w:tr>
      <w:tr w:rsidR="005828D0" w:rsidRPr="0086692C" w14:paraId="5B510351" w14:textId="77777777" w:rsidTr="005828D0">
        <w:trPr>
          <w:trHeight w:val="326"/>
        </w:trPr>
        <w:tc>
          <w:tcPr>
            <w:tcW w:w="3828" w:type="dxa"/>
            <w:tcBorders>
              <w:top w:val="nil"/>
              <w:left w:val="nil"/>
              <w:bottom w:val="nil"/>
              <w:right w:val="nil"/>
            </w:tcBorders>
            <w:shd w:val="clear" w:color="auto" w:fill="auto"/>
            <w:noWrap/>
            <w:vAlign w:val="center"/>
          </w:tcPr>
          <w:p w14:paraId="7645B2F0" w14:textId="77777777" w:rsidR="005828D0" w:rsidRPr="00250A55" w:rsidRDefault="005828D0" w:rsidP="005828D0">
            <w:pPr>
              <w:widowControl/>
              <w:wordWrap/>
              <w:autoSpaceDE/>
              <w:autoSpaceDN/>
              <w:spacing w:after="0" w:line="240" w:lineRule="auto"/>
              <w:jc w:val="left"/>
              <w:rPr>
                <w:rFonts w:ascii="Arial" w:eastAsia="맑은 고딕" w:hAnsi="Arial" w:cs="Arial"/>
                <w:b/>
                <w:bCs/>
                <w:color w:val="000000"/>
                <w:kern w:val="0"/>
                <w:szCs w:val="20"/>
              </w:rPr>
            </w:pPr>
            <w:r w:rsidRPr="00250A55">
              <w:rPr>
                <w:rFonts w:ascii="Arial" w:eastAsia="맑은 고딕" w:hAnsi="Arial" w:cs="Arial" w:hint="eastAsia"/>
                <w:b/>
                <w:bCs/>
                <w:color w:val="000000"/>
                <w:kern w:val="0"/>
                <w:szCs w:val="20"/>
              </w:rPr>
              <w:t>M</w:t>
            </w:r>
            <w:r w:rsidRPr="00250A55">
              <w:rPr>
                <w:rFonts w:ascii="Arial" w:eastAsia="맑은 고딕" w:hAnsi="Arial" w:cs="Arial"/>
                <w:b/>
                <w:bCs/>
                <w:color w:val="000000"/>
                <w:kern w:val="0"/>
                <w:szCs w:val="20"/>
              </w:rPr>
              <w:t>inimal response, n (%)</w:t>
            </w:r>
          </w:p>
        </w:tc>
        <w:tc>
          <w:tcPr>
            <w:tcW w:w="1842" w:type="dxa"/>
            <w:tcBorders>
              <w:top w:val="nil"/>
              <w:left w:val="nil"/>
              <w:bottom w:val="nil"/>
              <w:right w:val="nil"/>
            </w:tcBorders>
            <w:shd w:val="clear" w:color="auto" w:fill="auto"/>
            <w:noWrap/>
            <w:vAlign w:val="center"/>
          </w:tcPr>
          <w:p w14:paraId="6AEE866A"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Pr>
                <w:rFonts w:ascii="Arial" w:eastAsia="맑은 고딕" w:hAnsi="Arial" w:cs="Arial" w:hint="eastAsia"/>
                <w:color w:val="000000"/>
                <w:kern w:val="0"/>
                <w:szCs w:val="20"/>
              </w:rPr>
              <w:t>1</w:t>
            </w:r>
            <w:r>
              <w:rPr>
                <w:rFonts w:ascii="Arial" w:eastAsia="맑은 고딕" w:hAnsi="Arial" w:cs="Arial"/>
                <w:color w:val="000000"/>
                <w:kern w:val="0"/>
                <w:szCs w:val="20"/>
              </w:rPr>
              <w:t xml:space="preserve"> (7.1)</w:t>
            </w:r>
          </w:p>
        </w:tc>
        <w:tc>
          <w:tcPr>
            <w:tcW w:w="1843" w:type="dxa"/>
            <w:tcBorders>
              <w:top w:val="nil"/>
              <w:left w:val="nil"/>
              <w:bottom w:val="nil"/>
              <w:right w:val="nil"/>
            </w:tcBorders>
            <w:shd w:val="clear" w:color="auto" w:fill="auto"/>
            <w:noWrap/>
            <w:vAlign w:val="center"/>
          </w:tcPr>
          <w:p w14:paraId="5BA779A1"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Pr>
                <w:rFonts w:ascii="Arial" w:eastAsia="맑은 고딕" w:hAnsi="Arial" w:cs="Arial" w:hint="eastAsia"/>
                <w:color w:val="000000"/>
                <w:kern w:val="0"/>
                <w:szCs w:val="20"/>
              </w:rPr>
              <w:t>0</w:t>
            </w:r>
          </w:p>
        </w:tc>
        <w:tc>
          <w:tcPr>
            <w:tcW w:w="1517" w:type="dxa"/>
            <w:tcBorders>
              <w:top w:val="nil"/>
              <w:left w:val="nil"/>
              <w:bottom w:val="nil"/>
              <w:right w:val="nil"/>
            </w:tcBorders>
            <w:shd w:val="clear" w:color="auto" w:fill="auto"/>
            <w:noWrap/>
            <w:vAlign w:val="center"/>
          </w:tcPr>
          <w:p w14:paraId="42F20FB2"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p>
        </w:tc>
      </w:tr>
      <w:tr w:rsidR="005828D0" w:rsidRPr="0086692C" w14:paraId="4192CA0C" w14:textId="77777777" w:rsidTr="005828D0">
        <w:trPr>
          <w:trHeight w:val="326"/>
        </w:trPr>
        <w:tc>
          <w:tcPr>
            <w:tcW w:w="3828" w:type="dxa"/>
            <w:tcBorders>
              <w:top w:val="nil"/>
              <w:left w:val="nil"/>
              <w:right w:val="nil"/>
            </w:tcBorders>
            <w:shd w:val="clear" w:color="auto" w:fill="auto"/>
            <w:noWrap/>
            <w:vAlign w:val="center"/>
            <w:hideMark/>
          </w:tcPr>
          <w:p w14:paraId="4DF92A98" w14:textId="77777777" w:rsidR="005828D0" w:rsidRPr="0086692C" w:rsidRDefault="005828D0" w:rsidP="005828D0">
            <w:pPr>
              <w:widowControl/>
              <w:wordWrap/>
              <w:autoSpaceDE/>
              <w:autoSpaceDN/>
              <w:spacing w:after="0" w:line="240" w:lineRule="auto"/>
              <w:jc w:val="left"/>
              <w:rPr>
                <w:rFonts w:ascii="Arial" w:eastAsia="맑은 고딕" w:hAnsi="Arial" w:cs="Arial"/>
                <w:b/>
                <w:bCs/>
                <w:color w:val="000000"/>
                <w:kern w:val="0"/>
                <w:szCs w:val="20"/>
              </w:rPr>
            </w:pPr>
            <w:r w:rsidRPr="0086692C">
              <w:rPr>
                <w:rFonts w:ascii="Arial" w:eastAsia="맑은 고딕" w:hAnsi="Arial" w:cs="Arial"/>
                <w:b/>
                <w:bCs/>
                <w:color w:val="000000"/>
                <w:kern w:val="0"/>
                <w:szCs w:val="20"/>
              </w:rPr>
              <w:t>Stable disease, n (%)</w:t>
            </w:r>
          </w:p>
        </w:tc>
        <w:tc>
          <w:tcPr>
            <w:tcW w:w="1842" w:type="dxa"/>
            <w:tcBorders>
              <w:top w:val="nil"/>
              <w:left w:val="nil"/>
              <w:right w:val="nil"/>
            </w:tcBorders>
            <w:shd w:val="clear" w:color="auto" w:fill="auto"/>
            <w:noWrap/>
            <w:vAlign w:val="center"/>
            <w:hideMark/>
          </w:tcPr>
          <w:p w14:paraId="6AE3DFD5"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1 (7.1)</w:t>
            </w:r>
          </w:p>
        </w:tc>
        <w:tc>
          <w:tcPr>
            <w:tcW w:w="1843" w:type="dxa"/>
            <w:tcBorders>
              <w:top w:val="nil"/>
              <w:left w:val="nil"/>
              <w:right w:val="nil"/>
            </w:tcBorders>
            <w:shd w:val="clear" w:color="auto" w:fill="auto"/>
            <w:noWrap/>
            <w:vAlign w:val="center"/>
            <w:hideMark/>
          </w:tcPr>
          <w:p w14:paraId="430EEDAF"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0</w:t>
            </w:r>
          </w:p>
        </w:tc>
        <w:tc>
          <w:tcPr>
            <w:tcW w:w="1517" w:type="dxa"/>
            <w:tcBorders>
              <w:top w:val="nil"/>
              <w:left w:val="nil"/>
              <w:right w:val="nil"/>
            </w:tcBorders>
            <w:shd w:val="clear" w:color="auto" w:fill="auto"/>
            <w:noWrap/>
            <w:vAlign w:val="center"/>
            <w:hideMark/>
          </w:tcPr>
          <w:p w14:paraId="2EC11D6E" w14:textId="77777777" w:rsidR="005828D0" w:rsidRPr="0086692C" w:rsidRDefault="005828D0" w:rsidP="005828D0">
            <w:pPr>
              <w:widowControl/>
              <w:wordWrap/>
              <w:autoSpaceDE/>
              <w:autoSpaceDN/>
              <w:spacing w:after="0" w:line="240" w:lineRule="auto"/>
              <w:rPr>
                <w:rFonts w:ascii="Arial" w:eastAsia="맑은 고딕" w:hAnsi="Arial" w:cs="Arial"/>
                <w:color w:val="000000"/>
                <w:kern w:val="0"/>
                <w:szCs w:val="20"/>
              </w:rPr>
            </w:pPr>
          </w:p>
        </w:tc>
      </w:tr>
      <w:tr w:rsidR="005828D0" w:rsidRPr="0086692C" w14:paraId="13A25FB5" w14:textId="77777777" w:rsidTr="005828D0">
        <w:trPr>
          <w:trHeight w:val="326"/>
        </w:trPr>
        <w:tc>
          <w:tcPr>
            <w:tcW w:w="3828" w:type="dxa"/>
            <w:tcBorders>
              <w:top w:val="nil"/>
              <w:left w:val="nil"/>
              <w:bottom w:val="single" w:sz="8" w:space="0" w:color="auto"/>
              <w:right w:val="nil"/>
            </w:tcBorders>
            <w:shd w:val="clear" w:color="auto" w:fill="auto"/>
            <w:noWrap/>
            <w:vAlign w:val="center"/>
            <w:hideMark/>
          </w:tcPr>
          <w:p w14:paraId="375DF3F8" w14:textId="77777777" w:rsidR="005828D0" w:rsidRPr="0086692C" w:rsidRDefault="005828D0" w:rsidP="005828D0">
            <w:pPr>
              <w:widowControl/>
              <w:wordWrap/>
              <w:autoSpaceDE/>
              <w:autoSpaceDN/>
              <w:spacing w:after="0" w:line="240" w:lineRule="auto"/>
              <w:jc w:val="left"/>
              <w:rPr>
                <w:rFonts w:ascii="Arial" w:eastAsia="맑은 고딕" w:hAnsi="Arial" w:cs="Arial"/>
                <w:b/>
                <w:bCs/>
                <w:color w:val="000000"/>
                <w:kern w:val="0"/>
                <w:szCs w:val="20"/>
              </w:rPr>
            </w:pPr>
            <w:r w:rsidRPr="0086692C">
              <w:rPr>
                <w:rFonts w:ascii="Arial" w:eastAsia="맑은 고딕" w:hAnsi="Arial" w:cs="Arial"/>
                <w:b/>
                <w:bCs/>
                <w:color w:val="000000"/>
                <w:kern w:val="0"/>
                <w:szCs w:val="20"/>
              </w:rPr>
              <w:t>Progressive disease, n (%)</w:t>
            </w:r>
          </w:p>
        </w:tc>
        <w:tc>
          <w:tcPr>
            <w:tcW w:w="1842" w:type="dxa"/>
            <w:tcBorders>
              <w:top w:val="nil"/>
              <w:left w:val="nil"/>
              <w:bottom w:val="single" w:sz="8" w:space="0" w:color="auto"/>
              <w:right w:val="nil"/>
            </w:tcBorders>
            <w:shd w:val="clear" w:color="auto" w:fill="auto"/>
            <w:noWrap/>
            <w:vAlign w:val="center"/>
            <w:hideMark/>
          </w:tcPr>
          <w:p w14:paraId="2A65411E"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Pr>
                <w:rFonts w:ascii="Arial" w:eastAsia="맑은 고딕" w:hAnsi="Arial" w:cs="Arial"/>
                <w:color w:val="000000"/>
                <w:kern w:val="0"/>
                <w:szCs w:val="20"/>
              </w:rPr>
              <w:t>0</w:t>
            </w:r>
          </w:p>
        </w:tc>
        <w:tc>
          <w:tcPr>
            <w:tcW w:w="1843" w:type="dxa"/>
            <w:tcBorders>
              <w:top w:val="nil"/>
              <w:left w:val="nil"/>
              <w:bottom w:val="single" w:sz="8" w:space="0" w:color="auto"/>
              <w:right w:val="nil"/>
            </w:tcBorders>
            <w:shd w:val="clear" w:color="auto" w:fill="auto"/>
            <w:noWrap/>
            <w:vAlign w:val="center"/>
            <w:hideMark/>
          </w:tcPr>
          <w:p w14:paraId="097FF571" w14:textId="77777777" w:rsidR="005828D0" w:rsidRPr="0086692C" w:rsidRDefault="005828D0" w:rsidP="005828D0">
            <w:pPr>
              <w:widowControl/>
              <w:wordWrap/>
              <w:autoSpaceDE/>
              <w:autoSpaceDN/>
              <w:spacing w:after="0" w:line="240" w:lineRule="auto"/>
              <w:jc w:val="center"/>
              <w:rPr>
                <w:rFonts w:ascii="Arial" w:eastAsia="맑은 고딕" w:hAnsi="Arial" w:cs="Arial"/>
                <w:color w:val="000000"/>
                <w:kern w:val="0"/>
                <w:szCs w:val="20"/>
              </w:rPr>
            </w:pPr>
            <w:r w:rsidRPr="0086692C">
              <w:rPr>
                <w:rFonts w:ascii="Arial" w:eastAsia="맑은 고딕" w:hAnsi="Arial" w:cs="Arial"/>
                <w:color w:val="000000"/>
                <w:kern w:val="0"/>
                <w:szCs w:val="20"/>
              </w:rPr>
              <w:t>0</w:t>
            </w:r>
          </w:p>
        </w:tc>
        <w:tc>
          <w:tcPr>
            <w:tcW w:w="1517" w:type="dxa"/>
            <w:tcBorders>
              <w:top w:val="nil"/>
              <w:left w:val="nil"/>
              <w:bottom w:val="single" w:sz="8" w:space="0" w:color="auto"/>
              <w:right w:val="nil"/>
            </w:tcBorders>
            <w:shd w:val="clear" w:color="auto" w:fill="auto"/>
            <w:noWrap/>
            <w:vAlign w:val="center"/>
            <w:hideMark/>
          </w:tcPr>
          <w:p w14:paraId="0CF7A5DA" w14:textId="77777777" w:rsidR="005828D0" w:rsidRPr="0086692C" w:rsidRDefault="005828D0" w:rsidP="005828D0">
            <w:pPr>
              <w:widowControl/>
              <w:wordWrap/>
              <w:autoSpaceDE/>
              <w:autoSpaceDN/>
              <w:spacing w:after="0" w:line="240" w:lineRule="auto"/>
              <w:rPr>
                <w:rFonts w:ascii="Arial" w:eastAsia="맑은 고딕" w:hAnsi="Arial" w:cs="Arial"/>
                <w:color w:val="000000"/>
                <w:kern w:val="0"/>
                <w:szCs w:val="20"/>
              </w:rPr>
            </w:pPr>
            <w:r>
              <w:rPr>
                <w:rFonts w:ascii="Arial" w:eastAsia="맑은 고딕" w:hAnsi="Arial" w:cs="Arial" w:hint="eastAsia"/>
                <w:color w:val="000000"/>
                <w:kern w:val="0"/>
                <w:szCs w:val="20"/>
              </w:rPr>
              <w:t xml:space="preserve"> </w:t>
            </w:r>
          </w:p>
        </w:tc>
      </w:tr>
    </w:tbl>
    <w:p w14:paraId="5BF52AB0" w14:textId="77777777" w:rsidR="00A0340E" w:rsidRDefault="00292637">
      <w:pPr>
        <w:rPr>
          <w:rFonts w:ascii="Arial" w:hAnsi="Arial" w:cs="Arial"/>
        </w:rPr>
      </w:pPr>
      <w:r w:rsidRPr="00292637">
        <w:rPr>
          <w:rFonts w:ascii="Arial" w:hAnsi="Arial" w:cs="Arial" w:hint="eastAsia"/>
        </w:rPr>
        <w:t>A</w:t>
      </w:r>
      <w:r w:rsidRPr="00292637">
        <w:rPr>
          <w:rFonts w:ascii="Arial" w:hAnsi="Arial" w:cs="Arial"/>
        </w:rPr>
        <w:t>bbreviation</w:t>
      </w:r>
      <w:r>
        <w:rPr>
          <w:rFonts w:ascii="Arial" w:hAnsi="Arial" w:cs="Arial"/>
        </w:rPr>
        <w:t>s</w:t>
      </w:r>
      <w:r w:rsidRPr="00292637">
        <w:rPr>
          <w:rFonts w:ascii="Arial" w:hAnsi="Arial" w:cs="Arial"/>
        </w:rPr>
        <w:t xml:space="preserve">: </w:t>
      </w:r>
      <w:r>
        <w:rPr>
          <w:rFonts w:ascii="Arial" w:hAnsi="Arial" w:cs="Arial"/>
        </w:rPr>
        <w:t>VMP, bortezomib, melphalan, and prednisone; Rd, lenalidomide and dexamethasone.</w:t>
      </w:r>
    </w:p>
    <w:p w14:paraId="56125F70" w14:textId="77777777" w:rsidR="00A0340E" w:rsidRDefault="00A0340E">
      <w:pPr>
        <w:rPr>
          <w:rFonts w:ascii="Arial" w:hAnsi="Arial" w:cs="Arial"/>
        </w:rPr>
      </w:pPr>
    </w:p>
    <w:p w14:paraId="2447EA8F" w14:textId="0C0EBEE3" w:rsidR="00C140C1" w:rsidRDefault="00A0340E">
      <w:pPr>
        <w:rPr>
          <w:rFonts w:ascii="Arial" w:hAnsi="Arial" w:cs="Arial"/>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Pr>
          <w:rFonts w:ascii="Arial" w:hAnsi="Arial" w:cs="Arial"/>
        </w:rPr>
        <w:fldChar w:fldCharType="end"/>
      </w:r>
    </w:p>
    <w:sectPr w:rsidR="00C140C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C127" w14:textId="77777777" w:rsidR="008C510C" w:rsidRDefault="008C510C" w:rsidP="00E935AE">
      <w:pPr>
        <w:spacing w:after="0" w:line="240" w:lineRule="auto"/>
      </w:pPr>
      <w:r>
        <w:separator/>
      </w:r>
    </w:p>
  </w:endnote>
  <w:endnote w:type="continuationSeparator" w:id="0">
    <w:p w14:paraId="695992B1" w14:textId="77777777" w:rsidR="008C510C" w:rsidRDefault="008C510C" w:rsidP="00E9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나눔스퀘어 Bold">
    <w:panose1 w:val="020B0600000101010101"/>
    <w:charset w:val="81"/>
    <w:family w:val="modern"/>
    <w:pitch w:val="variable"/>
    <w:sig w:usb0="00000203" w:usb1="29D72C10" w:usb2="00000010" w:usb3="00000000" w:csb0="00280005" w:csb1="00000000"/>
  </w:font>
  <w:font w:name="나눔스퀘어 ExtraBold">
    <w:panose1 w:val="020B0600000101010101"/>
    <w:charset w:val="81"/>
    <w:family w:val="modern"/>
    <w:pitch w:val="variable"/>
    <w:sig w:usb0="00000203" w:usb1="29D72C10" w:usb2="00000010" w:usb3="00000000" w:csb0="00280005" w:csb1="00000000"/>
  </w:font>
  <w:font w:name="나눔스퀘어">
    <w:panose1 w:val="020B0600000101010101"/>
    <w:charset w:val="81"/>
    <w:family w:val="modern"/>
    <w:pitch w:val="variable"/>
    <w:sig w:usb0="00000203" w:usb1="29D72C10" w:usb2="00000010" w:usb3="00000000" w:csb0="00280005"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B3E75" w14:textId="77777777" w:rsidR="008C510C" w:rsidRDefault="008C510C" w:rsidP="00E935AE">
      <w:pPr>
        <w:spacing w:after="0" w:line="240" w:lineRule="auto"/>
      </w:pPr>
      <w:r>
        <w:separator/>
      </w:r>
    </w:p>
  </w:footnote>
  <w:footnote w:type="continuationSeparator" w:id="0">
    <w:p w14:paraId="676D4987" w14:textId="77777777" w:rsidR="008C510C" w:rsidRDefault="008C510C" w:rsidP="00E935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대한혈액학회지_Blood Research&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pwaapw4tdv9iexd9n5vzasrwv0ppr2dr5r&quot;&gt;VMP_Rd&lt;record-ids&gt;&lt;item&gt;6&lt;/item&gt;&lt;/record-ids&gt;&lt;/item&gt;&lt;/Libraries&gt;"/>
  </w:docVars>
  <w:rsids>
    <w:rsidRoot w:val="00B20A74"/>
    <w:rsid w:val="00010C07"/>
    <w:rsid w:val="000C43F5"/>
    <w:rsid w:val="001B0089"/>
    <w:rsid w:val="00292637"/>
    <w:rsid w:val="00293E00"/>
    <w:rsid w:val="00294628"/>
    <w:rsid w:val="003B2DCA"/>
    <w:rsid w:val="003C55B1"/>
    <w:rsid w:val="00460FB8"/>
    <w:rsid w:val="00485469"/>
    <w:rsid w:val="00507DA0"/>
    <w:rsid w:val="005828D0"/>
    <w:rsid w:val="005C631F"/>
    <w:rsid w:val="006003DC"/>
    <w:rsid w:val="00652827"/>
    <w:rsid w:val="006F22B3"/>
    <w:rsid w:val="007C699B"/>
    <w:rsid w:val="007D6173"/>
    <w:rsid w:val="007D6B40"/>
    <w:rsid w:val="007E30D5"/>
    <w:rsid w:val="00833028"/>
    <w:rsid w:val="008A579E"/>
    <w:rsid w:val="008C510C"/>
    <w:rsid w:val="00947D39"/>
    <w:rsid w:val="00986D3B"/>
    <w:rsid w:val="009E4DAA"/>
    <w:rsid w:val="009E5D04"/>
    <w:rsid w:val="009F48E8"/>
    <w:rsid w:val="00A0340E"/>
    <w:rsid w:val="00AC58D3"/>
    <w:rsid w:val="00AD036A"/>
    <w:rsid w:val="00AF6CB9"/>
    <w:rsid w:val="00B20A74"/>
    <w:rsid w:val="00B24D83"/>
    <w:rsid w:val="00C140C1"/>
    <w:rsid w:val="00C20287"/>
    <w:rsid w:val="00D771A9"/>
    <w:rsid w:val="00DF4EE1"/>
    <w:rsid w:val="00E25F94"/>
    <w:rsid w:val="00E90E02"/>
    <w:rsid w:val="00E935AE"/>
    <w:rsid w:val="00F77DAC"/>
    <w:rsid w:val="00F805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5828"/>
  <w15:chartTrackingRefBased/>
  <w15:docId w15:val="{99922538-B60A-49FC-90F7-77058628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28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pt">
    <w:name w:val="14pt 볼드"/>
    <w:basedOn w:val="a"/>
    <w:link w:val="14ptChar"/>
    <w:qFormat/>
    <w:rsid w:val="009E4DAA"/>
    <w:pPr>
      <w:shd w:val="clear" w:color="auto" w:fill="E9E1FB"/>
      <w:spacing w:after="0" w:line="240" w:lineRule="auto"/>
    </w:pPr>
    <w:rPr>
      <w:rFonts w:ascii="나눔스퀘어 Bold" w:eastAsia="나눔스퀘어 Bold" w:hAnsi="나눔스퀘어 Bold"/>
      <w:sz w:val="28"/>
      <w:szCs w:val="28"/>
    </w:rPr>
  </w:style>
  <w:style w:type="character" w:customStyle="1" w:styleId="14ptChar">
    <w:name w:val="14pt 볼드 Char"/>
    <w:basedOn w:val="a0"/>
    <w:link w:val="14pt"/>
    <w:rsid w:val="009E4DAA"/>
    <w:rPr>
      <w:rFonts w:ascii="나눔스퀘어 Bold" w:eastAsia="나눔스퀘어 Bold" w:hAnsi="나눔스퀘어 Bold"/>
      <w:sz w:val="28"/>
      <w:szCs w:val="28"/>
      <w:shd w:val="clear" w:color="auto" w:fill="E9E1FB"/>
    </w:rPr>
  </w:style>
  <w:style w:type="paragraph" w:customStyle="1" w:styleId="14ptebold">
    <w:name w:val="14pt ebold 음영"/>
    <w:basedOn w:val="a"/>
    <w:link w:val="14pteboldChar"/>
    <w:qFormat/>
    <w:rsid w:val="00E90E02"/>
    <w:pPr>
      <w:shd w:val="clear" w:color="auto" w:fill="E9E1FB"/>
      <w:spacing w:after="0" w:line="240" w:lineRule="auto"/>
    </w:pPr>
    <w:rPr>
      <w:rFonts w:ascii="나눔스퀘어 ExtraBold" w:eastAsia="나눔스퀘어 ExtraBold" w:hAnsi="나눔스퀘어 ExtraBold" w:cs="나눔스퀘어 ExtraBold"/>
      <w:sz w:val="28"/>
      <w:szCs w:val="28"/>
    </w:rPr>
  </w:style>
  <w:style w:type="character" w:customStyle="1" w:styleId="14pteboldChar">
    <w:name w:val="14pt ebold 음영 Char"/>
    <w:basedOn w:val="a0"/>
    <w:link w:val="14ptebold"/>
    <w:rsid w:val="00E90E02"/>
    <w:rPr>
      <w:rFonts w:ascii="나눔스퀘어 ExtraBold" w:eastAsia="나눔스퀘어 ExtraBold" w:hAnsi="나눔스퀘어 ExtraBold" w:cs="나눔스퀘어 ExtraBold"/>
      <w:sz w:val="28"/>
      <w:szCs w:val="28"/>
      <w:shd w:val="clear" w:color="auto" w:fill="E9E1FB"/>
    </w:rPr>
  </w:style>
  <w:style w:type="paragraph" w:customStyle="1" w:styleId="14pt0">
    <w:name w:val="14pt 연보라음영"/>
    <w:basedOn w:val="a"/>
    <w:link w:val="14ptChar0"/>
    <w:qFormat/>
    <w:rsid w:val="007D6B40"/>
    <w:pPr>
      <w:shd w:val="clear" w:color="auto" w:fill="E9E1FB"/>
      <w:spacing w:after="0" w:line="240" w:lineRule="auto"/>
    </w:pPr>
    <w:rPr>
      <w:rFonts w:ascii="나눔스퀘어 ExtraBold" w:eastAsia="나눔스퀘어 ExtraBold" w:hAnsi="나눔스퀘어 ExtraBold"/>
      <w:sz w:val="28"/>
      <w:szCs w:val="28"/>
    </w:rPr>
  </w:style>
  <w:style w:type="character" w:customStyle="1" w:styleId="14ptChar0">
    <w:name w:val="14pt 연보라음영 Char"/>
    <w:basedOn w:val="a0"/>
    <w:link w:val="14pt0"/>
    <w:rsid w:val="007D6B40"/>
    <w:rPr>
      <w:rFonts w:ascii="나눔스퀘어 ExtraBold" w:eastAsia="나눔스퀘어 ExtraBold" w:hAnsi="나눔스퀘어 ExtraBold"/>
      <w:sz w:val="28"/>
      <w:szCs w:val="28"/>
      <w:shd w:val="clear" w:color="auto" w:fill="E9E1FB"/>
    </w:rPr>
  </w:style>
  <w:style w:type="paragraph" w:customStyle="1" w:styleId="1">
    <w:name w:val="스타일1"/>
    <w:basedOn w:val="a"/>
    <w:link w:val="1Char"/>
    <w:qFormat/>
    <w:rsid w:val="001B0089"/>
    <w:pPr>
      <w:shd w:val="clear" w:color="auto" w:fill="E5D7F9"/>
      <w:spacing w:after="0" w:line="240" w:lineRule="auto"/>
    </w:pPr>
    <w:rPr>
      <w:rFonts w:ascii="나눔스퀘어 ExtraBold" w:eastAsia="나눔스퀘어 ExtraBold" w:hAnsi="나눔스퀘어 ExtraBold" w:cs="나눔스퀘어 ExtraBold"/>
      <w:sz w:val="24"/>
    </w:rPr>
  </w:style>
  <w:style w:type="character" w:customStyle="1" w:styleId="1Char">
    <w:name w:val="스타일1 Char"/>
    <w:basedOn w:val="a0"/>
    <w:link w:val="1"/>
    <w:rsid w:val="001B0089"/>
    <w:rPr>
      <w:rFonts w:ascii="나눔스퀘어 ExtraBold" w:eastAsia="나눔스퀘어 ExtraBold" w:hAnsi="나눔스퀘어 ExtraBold" w:cs="나눔스퀘어 ExtraBold"/>
      <w:sz w:val="24"/>
      <w:shd w:val="clear" w:color="auto" w:fill="E5D7F9"/>
    </w:rPr>
  </w:style>
  <w:style w:type="paragraph" w:customStyle="1" w:styleId="EB1">
    <w:name w:val="EB1"/>
    <w:basedOn w:val="a"/>
    <w:link w:val="EB1Char"/>
    <w:qFormat/>
    <w:rsid w:val="006003DC"/>
    <w:pPr>
      <w:shd w:val="clear" w:color="auto" w:fill="E5D7F9"/>
      <w:spacing w:after="0" w:line="240" w:lineRule="auto"/>
    </w:pPr>
    <w:rPr>
      <w:rFonts w:ascii="나눔스퀘어 ExtraBold" w:eastAsia="나눔스퀘어 ExtraBold" w:hAnsi="나눔스퀘어 ExtraBold" w:cs="나눔스퀘어 ExtraBold"/>
      <w:sz w:val="24"/>
    </w:rPr>
  </w:style>
  <w:style w:type="character" w:customStyle="1" w:styleId="EB1Char">
    <w:name w:val="EB1 Char"/>
    <w:basedOn w:val="a0"/>
    <w:link w:val="EB1"/>
    <w:rsid w:val="006003DC"/>
    <w:rPr>
      <w:rFonts w:ascii="나눔스퀘어 ExtraBold" w:eastAsia="나눔스퀘어 ExtraBold" w:hAnsi="나눔스퀘어 ExtraBold" w:cs="나눔스퀘어 ExtraBold"/>
      <w:sz w:val="24"/>
      <w:shd w:val="clear" w:color="auto" w:fill="E5D7F9"/>
    </w:rPr>
  </w:style>
  <w:style w:type="paragraph" w:customStyle="1" w:styleId="EB">
    <w:name w:val="EB"/>
    <w:basedOn w:val="a"/>
    <w:link w:val="EBChar"/>
    <w:qFormat/>
    <w:rsid w:val="006003DC"/>
    <w:pPr>
      <w:spacing w:after="0" w:line="240" w:lineRule="auto"/>
    </w:pPr>
    <w:rPr>
      <w:rFonts w:ascii="나눔스퀘어 ExtraBold" w:eastAsia="나눔스퀘어 ExtraBold" w:hAnsi="나눔스퀘어 ExtraBold" w:cs="나눔스퀘어 ExtraBold"/>
      <w:szCs w:val="20"/>
    </w:rPr>
  </w:style>
  <w:style w:type="character" w:customStyle="1" w:styleId="EBChar">
    <w:name w:val="EB Char"/>
    <w:basedOn w:val="a0"/>
    <w:link w:val="EB"/>
    <w:rsid w:val="006003DC"/>
    <w:rPr>
      <w:rFonts w:ascii="나눔스퀘어 ExtraBold" w:eastAsia="나눔스퀘어 ExtraBold" w:hAnsi="나눔스퀘어 ExtraBold" w:cs="나눔스퀘어 ExtraBold"/>
      <w:szCs w:val="20"/>
    </w:rPr>
  </w:style>
  <w:style w:type="paragraph" w:customStyle="1" w:styleId="2">
    <w:name w:val="스타일2"/>
    <w:basedOn w:val="a"/>
    <w:link w:val="2Char"/>
    <w:qFormat/>
    <w:rsid w:val="00D771A9"/>
    <w:pPr>
      <w:spacing w:after="0" w:line="240" w:lineRule="auto"/>
    </w:pPr>
    <w:rPr>
      <w:rFonts w:ascii="나눔스퀘어" w:eastAsia="나눔스퀘어" w:hAnsi="나눔스퀘어"/>
      <w:szCs w:val="20"/>
      <w:shd w:val="clear" w:color="auto" w:fill="DEEAF6" w:themeFill="accent5" w:themeFillTint="33"/>
    </w:rPr>
  </w:style>
  <w:style w:type="character" w:customStyle="1" w:styleId="2Char">
    <w:name w:val="스타일2 Char"/>
    <w:basedOn w:val="a0"/>
    <w:link w:val="2"/>
    <w:rsid w:val="00D771A9"/>
    <w:rPr>
      <w:rFonts w:ascii="나눔스퀘어" w:eastAsia="나눔스퀘어" w:hAnsi="나눔스퀘어"/>
      <w:szCs w:val="20"/>
    </w:rPr>
  </w:style>
  <w:style w:type="paragraph" w:customStyle="1" w:styleId="3">
    <w:name w:val="스타일3"/>
    <w:basedOn w:val="a"/>
    <w:link w:val="3Char"/>
    <w:qFormat/>
    <w:rsid w:val="00D771A9"/>
    <w:pPr>
      <w:shd w:val="clear" w:color="auto" w:fill="DEEAF6" w:themeFill="accent5" w:themeFillTint="33"/>
      <w:spacing w:after="0" w:line="240" w:lineRule="auto"/>
    </w:pPr>
    <w:rPr>
      <w:rFonts w:ascii="나눔스퀘어" w:eastAsia="나눔스퀘어" w:hAnsi="나눔스퀘어"/>
    </w:rPr>
  </w:style>
  <w:style w:type="character" w:customStyle="1" w:styleId="3Char">
    <w:name w:val="스타일3 Char"/>
    <w:basedOn w:val="a0"/>
    <w:link w:val="3"/>
    <w:rsid w:val="00D771A9"/>
    <w:rPr>
      <w:rFonts w:ascii="나눔스퀘어" w:eastAsia="나눔스퀘어" w:hAnsi="나눔스퀘어"/>
      <w:shd w:val="clear" w:color="auto" w:fill="DEEAF6" w:themeFill="accent5" w:themeFillTint="33"/>
    </w:rPr>
  </w:style>
  <w:style w:type="paragraph" w:customStyle="1" w:styleId="a3">
    <w:name w:val="파란색"/>
    <w:basedOn w:val="a"/>
    <w:link w:val="Char"/>
    <w:qFormat/>
    <w:rsid w:val="00D771A9"/>
    <w:pPr>
      <w:spacing w:after="0" w:line="240" w:lineRule="auto"/>
    </w:pPr>
    <w:rPr>
      <w:rFonts w:ascii="나눔스퀘어" w:eastAsia="나눔스퀘어" w:hAnsi="나눔스퀘어"/>
      <w:color w:val="4472C4" w:themeColor="accent1"/>
    </w:rPr>
  </w:style>
  <w:style w:type="character" w:customStyle="1" w:styleId="Char">
    <w:name w:val="파란색 Char"/>
    <w:basedOn w:val="a0"/>
    <w:link w:val="a3"/>
    <w:rsid w:val="00D771A9"/>
    <w:rPr>
      <w:rFonts w:ascii="나눔스퀘어" w:eastAsia="나눔스퀘어" w:hAnsi="나눔스퀘어"/>
      <w:color w:val="4472C4" w:themeColor="accent1"/>
    </w:rPr>
  </w:style>
  <w:style w:type="paragraph" w:styleId="a4">
    <w:name w:val="footnote text"/>
    <w:basedOn w:val="a"/>
    <w:link w:val="Char0"/>
    <w:uiPriority w:val="99"/>
    <w:semiHidden/>
    <w:unhideWhenUsed/>
    <w:rsid w:val="00E935AE"/>
    <w:pPr>
      <w:snapToGrid w:val="0"/>
      <w:jc w:val="left"/>
    </w:pPr>
  </w:style>
  <w:style w:type="character" w:customStyle="1" w:styleId="Char0">
    <w:name w:val="각주 텍스트 Char"/>
    <w:basedOn w:val="a0"/>
    <w:link w:val="a4"/>
    <w:uiPriority w:val="99"/>
    <w:semiHidden/>
    <w:rsid w:val="00E935AE"/>
  </w:style>
  <w:style w:type="character" w:styleId="a5">
    <w:name w:val="footnote reference"/>
    <w:basedOn w:val="a0"/>
    <w:uiPriority w:val="99"/>
    <w:semiHidden/>
    <w:unhideWhenUsed/>
    <w:rsid w:val="00E935AE"/>
    <w:rPr>
      <w:vertAlign w:val="superscript"/>
    </w:rPr>
  </w:style>
  <w:style w:type="paragraph" w:styleId="a6">
    <w:name w:val="List Paragraph"/>
    <w:basedOn w:val="a"/>
    <w:uiPriority w:val="34"/>
    <w:qFormat/>
    <w:rsid w:val="00E935AE"/>
    <w:pPr>
      <w:ind w:leftChars="400" w:left="800"/>
    </w:pPr>
  </w:style>
  <w:style w:type="paragraph" w:styleId="a7">
    <w:name w:val="header"/>
    <w:basedOn w:val="a"/>
    <w:link w:val="Char1"/>
    <w:uiPriority w:val="99"/>
    <w:unhideWhenUsed/>
    <w:rsid w:val="005828D0"/>
    <w:pPr>
      <w:tabs>
        <w:tab w:val="center" w:pos="4513"/>
        <w:tab w:val="right" w:pos="9026"/>
      </w:tabs>
      <w:snapToGrid w:val="0"/>
    </w:pPr>
  </w:style>
  <w:style w:type="character" w:customStyle="1" w:styleId="Char1">
    <w:name w:val="머리글 Char"/>
    <w:basedOn w:val="a0"/>
    <w:link w:val="a7"/>
    <w:uiPriority w:val="99"/>
    <w:rsid w:val="005828D0"/>
  </w:style>
  <w:style w:type="paragraph" w:styleId="a8">
    <w:name w:val="footer"/>
    <w:basedOn w:val="a"/>
    <w:link w:val="Char2"/>
    <w:uiPriority w:val="99"/>
    <w:unhideWhenUsed/>
    <w:rsid w:val="005828D0"/>
    <w:pPr>
      <w:tabs>
        <w:tab w:val="center" w:pos="4513"/>
        <w:tab w:val="right" w:pos="9026"/>
      </w:tabs>
      <w:snapToGrid w:val="0"/>
    </w:pPr>
  </w:style>
  <w:style w:type="character" w:customStyle="1" w:styleId="Char2">
    <w:name w:val="바닥글 Char"/>
    <w:basedOn w:val="a0"/>
    <w:link w:val="a8"/>
    <w:uiPriority w:val="99"/>
    <w:rsid w:val="005828D0"/>
  </w:style>
  <w:style w:type="character" w:styleId="a9">
    <w:name w:val="Hyperlink"/>
    <w:basedOn w:val="a0"/>
    <w:uiPriority w:val="99"/>
    <w:unhideWhenUsed/>
    <w:rsid w:val="00833028"/>
    <w:rPr>
      <w:color w:val="0563C1" w:themeColor="hyperlink"/>
      <w:u w:val="single"/>
    </w:rPr>
  </w:style>
  <w:style w:type="character" w:styleId="aa">
    <w:name w:val="Unresolved Mention"/>
    <w:basedOn w:val="a0"/>
    <w:uiPriority w:val="99"/>
    <w:semiHidden/>
    <w:unhideWhenUsed/>
    <w:rsid w:val="00833028"/>
    <w:rPr>
      <w:color w:val="605E5C"/>
      <w:shd w:val="clear" w:color="auto" w:fill="E1DFDD"/>
    </w:rPr>
  </w:style>
  <w:style w:type="paragraph" w:styleId="ab">
    <w:name w:val="Revision"/>
    <w:hidden/>
    <w:uiPriority w:val="99"/>
    <w:semiHidden/>
    <w:rsid w:val="00947D39"/>
    <w:pPr>
      <w:spacing w:after="0" w:line="240" w:lineRule="auto"/>
      <w:jc w:val="left"/>
    </w:pPr>
  </w:style>
  <w:style w:type="character" w:styleId="ac">
    <w:name w:val="annotation reference"/>
    <w:basedOn w:val="a0"/>
    <w:uiPriority w:val="99"/>
    <w:semiHidden/>
    <w:unhideWhenUsed/>
    <w:rsid w:val="00485469"/>
    <w:rPr>
      <w:sz w:val="18"/>
      <w:szCs w:val="18"/>
    </w:rPr>
  </w:style>
  <w:style w:type="paragraph" w:styleId="20">
    <w:name w:val="Body Text 2"/>
    <w:basedOn w:val="a"/>
    <w:link w:val="2Char0"/>
    <w:uiPriority w:val="99"/>
    <w:semiHidden/>
    <w:unhideWhenUsed/>
    <w:rsid w:val="00986D3B"/>
    <w:pPr>
      <w:widowControl/>
      <w:wordWrap/>
      <w:autoSpaceDE/>
      <w:autoSpaceDN/>
      <w:spacing w:after="180" w:line="480" w:lineRule="auto"/>
    </w:pPr>
    <w:rPr>
      <w:rFonts w:ascii="Arial" w:eastAsia="맑은 고딕" w:hAnsi="Arial" w:cs="Arial"/>
      <w:color w:val="000000"/>
      <w:sz w:val="22"/>
    </w:rPr>
  </w:style>
  <w:style w:type="character" w:customStyle="1" w:styleId="2Char0">
    <w:name w:val="본문 2 Char"/>
    <w:basedOn w:val="a0"/>
    <w:link w:val="20"/>
    <w:uiPriority w:val="99"/>
    <w:semiHidden/>
    <w:rsid w:val="00986D3B"/>
    <w:rPr>
      <w:rFonts w:ascii="Arial" w:eastAsia="맑은 고딕" w:hAnsi="Arial" w:cs="Arial"/>
      <w:color w:val="000000"/>
      <w:sz w:val="22"/>
    </w:rPr>
  </w:style>
  <w:style w:type="paragraph" w:styleId="ad">
    <w:name w:val="annotation text"/>
    <w:basedOn w:val="a"/>
    <w:link w:val="Char3"/>
    <w:uiPriority w:val="99"/>
    <w:unhideWhenUsed/>
    <w:rsid w:val="00986D3B"/>
    <w:pPr>
      <w:jc w:val="left"/>
    </w:pPr>
  </w:style>
  <w:style w:type="character" w:customStyle="1" w:styleId="Char3">
    <w:name w:val="메모 텍스트 Char"/>
    <w:basedOn w:val="a0"/>
    <w:link w:val="ad"/>
    <w:uiPriority w:val="99"/>
    <w:rsid w:val="00986D3B"/>
  </w:style>
  <w:style w:type="paragraph" w:customStyle="1" w:styleId="EndNoteBibliographyTitle">
    <w:name w:val="EndNote Bibliography Title"/>
    <w:basedOn w:val="a"/>
    <w:link w:val="EndNoteBibliographyTitleChar"/>
    <w:rsid w:val="00A0340E"/>
    <w:pPr>
      <w:spacing w:after="0"/>
      <w:jc w:val="center"/>
    </w:pPr>
    <w:rPr>
      <w:rFonts w:ascii="맑은 고딕" w:eastAsia="맑은 고딕" w:hAnsi="맑은 고딕"/>
      <w:noProof/>
    </w:rPr>
  </w:style>
  <w:style w:type="character" w:customStyle="1" w:styleId="EndNoteBibliographyTitleChar">
    <w:name w:val="EndNote Bibliography Title Char"/>
    <w:basedOn w:val="a0"/>
    <w:link w:val="EndNoteBibliographyTitle"/>
    <w:rsid w:val="00A0340E"/>
    <w:rPr>
      <w:rFonts w:ascii="맑은 고딕" w:eastAsia="맑은 고딕" w:hAnsi="맑은 고딕"/>
      <w:noProof/>
    </w:rPr>
  </w:style>
  <w:style w:type="paragraph" w:customStyle="1" w:styleId="EndNoteBibliography">
    <w:name w:val="EndNote Bibliography"/>
    <w:basedOn w:val="a"/>
    <w:link w:val="EndNoteBibliographyChar"/>
    <w:rsid w:val="00A0340E"/>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A0340E"/>
    <w:rPr>
      <w:rFonts w:ascii="맑은 고딕" w:eastAsia="맑은 고딕" w:hAnsi="맑은 고딕"/>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kmin@catholic.ac.k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91A8-9E24-46F3-925B-DE9404C7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518</Words>
  <Characters>2955</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허정윤</dc:creator>
  <cp:keywords/>
  <dc:description/>
  <cp:lastModifiedBy>허정윤</cp:lastModifiedBy>
  <cp:revision>17</cp:revision>
  <dcterms:created xsi:type="dcterms:W3CDTF">2024-02-23T11:03:00Z</dcterms:created>
  <dcterms:modified xsi:type="dcterms:W3CDTF">2024-03-01T08:05:00Z</dcterms:modified>
</cp:coreProperties>
</file>