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B605" w14:textId="727FE090" w:rsidR="00D62799" w:rsidRPr="00FB3FD4" w:rsidRDefault="00D62799" w:rsidP="00D62799">
      <w:pPr>
        <w:rPr>
          <w:rFonts w:ascii="Garamond" w:hAnsi="Garamond"/>
          <w:sz w:val="20"/>
          <w:szCs w:val="20"/>
          <w:lang w:val="en-GB"/>
        </w:rPr>
      </w:pPr>
      <w:bookmarkStart w:id="0" w:name="_Toc174978205"/>
      <w:r w:rsidRPr="00FB3FD4">
        <w:rPr>
          <w:rFonts w:ascii="Garamond" w:hAnsi="Garamond"/>
          <w:sz w:val="20"/>
          <w:szCs w:val="20"/>
          <w:lang w:val="en-GB"/>
        </w:rPr>
        <w:t xml:space="preserve">Supplement </w:t>
      </w:r>
      <w:bookmarkEnd w:id="0"/>
      <w:r w:rsidR="00FB3FD4" w:rsidRPr="00FB3FD4">
        <w:rPr>
          <w:rFonts w:ascii="Garamond" w:eastAsiaTheme="minorEastAsia" w:hAnsi="Garamond" w:hint="eastAsia"/>
          <w:sz w:val="20"/>
          <w:szCs w:val="20"/>
          <w:lang w:val="en-GB" w:eastAsia="ko-KR"/>
        </w:rPr>
        <w:t xml:space="preserve">2. </w:t>
      </w:r>
      <w:r w:rsidRPr="00FB3FD4">
        <w:rPr>
          <w:rFonts w:ascii="Garamond" w:hAnsi="Garamond"/>
          <w:sz w:val="20"/>
          <w:szCs w:val="20"/>
          <w:lang w:val="en-GB"/>
        </w:rPr>
        <w:t xml:space="preserve"> Jefferson Scale of Empathy</w:t>
      </w:r>
    </w:p>
    <w:p w14:paraId="79DAA0E0" w14:textId="77777777" w:rsidR="00D62799" w:rsidRPr="007953A4" w:rsidRDefault="00D62799" w:rsidP="00D62799">
      <w:pPr>
        <w:rPr>
          <w:rFonts w:ascii="Garamond" w:hAnsi="Garamond"/>
          <w:sz w:val="20"/>
          <w:szCs w:val="20"/>
          <w:lang w:val="en-GB"/>
        </w:rPr>
      </w:pPr>
      <w:r w:rsidRPr="007953A4">
        <w:rPr>
          <w:rFonts w:ascii="Garamond" w:hAnsi="Garamond"/>
          <w:sz w:val="20"/>
          <w:szCs w:val="20"/>
          <w:u w:val="single"/>
          <w:lang w:val="en-GB"/>
        </w:rPr>
        <w:t>Instructions</w:t>
      </w:r>
      <w:r w:rsidRPr="007953A4">
        <w:rPr>
          <w:rFonts w:ascii="Garamond" w:hAnsi="Garamond"/>
          <w:sz w:val="20"/>
          <w:szCs w:val="20"/>
          <w:lang w:val="en-GB"/>
        </w:rPr>
        <w:t>: using a ball-point pen, please indicate the extent of your agreement or disagreement with each of the following statements by marking the appropriate circle to the right of each statement.</w:t>
      </w:r>
    </w:p>
    <w:p w14:paraId="535AA104" w14:textId="77777777" w:rsidR="00D62799" w:rsidRPr="007953A4" w:rsidRDefault="00D62799" w:rsidP="00D62799">
      <w:pPr>
        <w:rPr>
          <w:rFonts w:ascii="Garamond" w:hAnsi="Garamond"/>
          <w:sz w:val="20"/>
          <w:szCs w:val="20"/>
          <w:lang w:val="en-GB"/>
        </w:rPr>
      </w:pPr>
      <w:r w:rsidRPr="007953A4">
        <w:rPr>
          <w:rFonts w:ascii="Garamond" w:hAnsi="Garamond"/>
          <w:sz w:val="20"/>
          <w:szCs w:val="20"/>
          <w:lang w:val="en-GB"/>
        </w:rPr>
        <w:t>Please use the following 7-point scale (a higher number on the scale indicates more agreement): mark one and only one response for each statement.</w:t>
      </w:r>
    </w:p>
    <w:tbl>
      <w:tblPr>
        <w:tblStyle w:val="Tabelraster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3"/>
        <w:gridCol w:w="2405"/>
      </w:tblGrid>
      <w:tr w:rsidR="00D62799" w:rsidRPr="007953A4" w14:paraId="2255EA76" w14:textId="77777777" w:rsidTr="00BE5C02">
        <w:trPr>
          <w:trHeight w:val="401"/>
        </w:trPr>
        <w:tc>
          <w:tcPr>
            <w:tcW w:w="8653" w:type="dxa"/>
          </w:tcPr>
          <w:p w14:paraId="56E0092B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2405" w:type="dxa"/>
          </w:tcPr>
          <w:p w14:paraId="6BCC93FB" w14:textId="00BDD019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1    </w:t>
            </w:r>
            <w:r w:rsidR="00385D3D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2    3    4  </w:t>
            </w:r>
            <w:r w:rsidR="00385D3D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5   </w:t>
            </w:r>
            <w:r w:rsidR="00385D3D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6   7</w:t>
            </w:r>
          </w:p>
        </w:tc>
      </w:tr>
      <w:tr w:rsidR="00D62799" w:rsidRPr="007953A4" w14:paraId="7003AD44" w14:textId="77777777" w:rsidTr="00BE5C02">
        <w:trPr>
          <w:trHeight w:val="398"/>
        </w:trPr>
        <w:tc>
          <w:tcPr>
            <w:tcW w:w="8653" w:type="dxa"/>
          </w:tcPr>
          <w:p w14:paraId="55108875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My understanding of how my patients and their families feel does not influence medical or surgical treatment</w:t>
            </w:r>
          </w:p>
        </w:tc>
        <w:tc>
          <w:tcPr>
            <w:tcW w:w="2405" w:type="dxa"/>
          </w:tcPr>
          <w:p w14:paraId="764FD74D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71DCBD23" w14:textId="77777777" w:rsidTr="00BE5C02">
        <w:trPr>
          <w:trHeight w:val="170"/>
        </w:trPr>
        <w:tc>
          <w:tcPr>
            <w:tcW w:w="8653" w:type="dxa"/>
          </w:tcPr>
          <w:p w14:paraId="581AF320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 xml:space="preserve">My patients feel better when I understand their feelings </w:t>
            </w:r>
          </w:p>
        </w:tc>
        <w:tc>
          <w:tcPr>
            <w:tcW w:w="2405" w:type="dxa"/>
          </w:tcPr>
          <w:p w14:paraId="1CEE0258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7A8EC477" w14:textId="77777777" w:rsidTr="00BE5C02">
        <w:tc>
          <w:tcPr>
            <w:tcW w:w="8653" w:type="dxa"/>
          </w:tcPr>
          <w:p w14:paraId="3C50D962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It is difficult for me to view things from my patients' perspectives</w:t>
            </w:r>
          </w:p>
        </w:tc>
        <w:tc>
          <w:tcPr>
            <w:tcW w:w="2405" w:type="dxa"/>
          </w:tcPr>
          <w:p w14:paraId="04B04D36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147240F5" w14:textId="77777777" w:rsidTr="00BE5C02">
        <w:tc>
          <w:tcPr>
            <w:tcW w:w="8653" w:type="dxa"/>
          </w:tcPr>
          <w:p w14:paraId="5213FDBE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consider understanding my patients' body language as important as verbal communication in caregiver- patient relationships</w:t>
            </w:r>
          </w:p>
        </w:tc>
        <w:tc>
          <w:tcPr>
            <w:tcW w:w="2405" w:type="dxa"/>
          </w:tcPr>
          <w:p w14:paraId="63FA4D3E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119846BC" w14:textId="77777777" w:rsidTr="00BE5C02">
        <w:tc>
          <w:tcPr>
            <w:tcW w:w="8653" w:type="dxa"/>
          </w:tcPr>
          <w:p w14:paraId="7E32AD06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have a good sense of humour that I think contributes to a better clinical outcome</w:t>
            </w:r>
          </w:p>
        </w:tc>
        <w:tc>
          <w:tcPr>
            <w:tcW w:w="2405" w:type="dxa"/>
          </w:tcPr>
          <w:p w14:paraId="7924BDF5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0DEB6997" w14:textId="77777777" w:rsidTr="00BE5C02">
        <w:tc>
          <w:tcPr>
            <w:tcW w:w="8653" w:type="dxa"/>
          </w:tcPr>
          <w:p w14:paraId="19DE4EF9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Because people are different, it is difficult for me to see things from my patients' perspectives</w:t>
            </w:r>
          </w:p>
        </w:tc>
        <w:tc>
          <w:tcPr>
            <w:tcW w:w="2405" w:type="dxa"/>
          </w:tcPr>
          <w:p w14:paraId="00887489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3BF8C7F6" w14:textId="77777777" w:rsidTr="00BE5C02">
        <w:tc>
          <w:tcPr>
            <w:tcW w:w="8653" w:type="dxa"/>
          </w:tcPr>
          <w:p w14:paraId="1B3E73B7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try not to pay attention to my patients' emotions in history taking or in asking about their physical health</w:t>
            </w:r>
          </w:p>
        </w:tc>
        <w:tc>
          <w:tcPr>
            <w:tcW w:w="2405" w:type="dxa"/>
          </w:tcPr>
          <w:p w14:paraId="45E9F8C0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106B08E9" w14:textId="77777777" w:rsidTr="00BE5C02">
        <w:tc>
          <w:tcPr>
            <w:tcW w:w="8653" w:type="dxa"/>
          </w:tcPr>
          <w:p w14:paraId="521C013B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Attentiveness to my patients' personal experiences does not influence treatment outcomes</w:t>
            </w:r>
          </w:p>
        </w:tc>
        <w:tc>
          <w:tcPr>
            <w:tcW w:w="2405" w:type="dxa"/>
          </w:tcPr>
          <w:p w14:paraId="17681E9C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3ABD8670" w14:textId="77777777" w:rsidTr="00BE5C02">
        <w:tc>
          <w:tcPr>
            <w:tcW w:w="8653" w:type="dxa"/>
          </w:tcPr>
          <w:p w14:paraId="75419BFF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try to imagine myself in my patient's shoes when providing care to them</w:t>
            </w:r>
          </w:p>
        </w:tc>
        <w:tc>
          <w:tcPr>
            <w:tcW w:w="2405" w:type="dxa"/>
          </w:tcPr>
          <w:p w14:paraId="710A7F2B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1B193EAF" w14:textId="77777777" w:rsidTr="00BE5C02">
        <w:tc>
          <w:tcPr>
            <w:tcW w:w="8653" w:type="dxa"/>
          </w:tcPr>
          <w:p w14:paraId="13DB4D3C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My patients value my understanding of their feelings which is therapeutic in its own right</w:t>
            </w:r>
          </w:p>
        </w:tc>
        <w:tc>
          <w:tcPr>
            <w:tcW w:w="2405" w:type="dxa"/>
          </w:tcPr>
          <w:p w14:paraId="5F2EA267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5FB7261A" w14:textId="77777777" w:rsidTr="00BE5C02">
        <w:tc>
          <w:tcPr>
            <w:tcW w:w="8653" w:type="dxa"/>
          </w:tcPr>
          <w:p w14:paraId="32867D51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Patients' illnesses can be cured only by medical or surgical treatment, therefore, emotional ties to my patients do not have a significant influence on medical or surgical outcomes</w:t>
            </w:r>
          </w:p>
        </w:tc>
        <w:tc>
          <w:tcPr>
            <w:tcW w:w="2405" w:type="dxa"/>
          </w:tcPr>
          <w:p w14:paraId="6C8259AD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7B6EA600" w14:textId="77777777" w:rsidTr="00BE5C02">
        <w:tc>
          <w:tcPr>
            <w:tcW w:w="8653" w:type="dxa"/>
          </w:tcPr>
          <w:p w14:paraId="103D8EC9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Asking patients about what is happening in their personal lives is not helpful in understanding their physical complaints</w:t>
            </w:r>
          </w:p>
        </w:tc>
        <w:tc>
          <w:tcPr>
            <w:tcW w:w="2405" w:type="dxa"/>
          </w:tcPr>
          <w:p w14:paraId="249B789B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52B497B7" w14:textId="77777777" w:rsidTr="00BE5C02">
        <w:tc>
          <w:tcPr>
            <w:tcW w:w="8653" w:type="dxa"/>
          </w:tcPr>
          <w:p w14:paraId="5EE34A14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try to understand what is going on in my patients' minds by paying attention to their non-verbal cues and body language</w:t>
            </w:r>
          </w:p>
        </w:tc>
        <w:tc>
          <w:tcPr>
            <w:tcW w:w="2405" w:type="dxa"/>
          </w:tcPr>
          <w:p w14:paraId="509DD9AD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70992B4A" w14:textId="77777777" w:rsidTr="00BE5C02">
        <w:tc>
          <w:tcPr>
            <w:tcW w:w="8653" w:type="dxa"/>
          </w:tcPr>
          <w:p w14:paraId="752D2776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believe that emotion has no place in the treatment of medical illness</w:t>
            </w:r>
          </w:p>
        </w:tc>
        <w:tc>
          <w:tcPr>
            <w:tcW w:w="2405" w:type="dxa"/>
          </w:tcPr>
          <w:p w14:paraId="604FCDDB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251F33FD" w14:textId="77777777" w:rsidTr="00BE5C02">
        <w:tc>
          <w:tcPr>
            <w:tcW w:w="8653" w:type="dxa"/>
          </w:tcPr>
          <w:p w14:paraId="3F1EA2D4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Empathy is a therapeutic skill without which success in treatment is limited</w:t>
            </w:r>
          </w:p>
        </w:tc>
        <w:tc>
          <w:tcPr>
            <w:tcW w:w="2405" w:type="dxa"/>
          </w:tcPr>
          <w:p w14:paraId="15597D0E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120F3328" w14:textId="77777777" w:rsidTr="00BE5C02">
        <w:tc>
          <w:tcPr>
            <w:tcW w:w="8653" w:type="dxa"/>
          </w:tcPr>
          <w:p w14:paraId="391A49B3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An important component of the relationship with my patients is my understanding of their emotional status, as well as that of their families</w:t>
            </w:r>
          </w:p>
        </w:tc>
        <w:tc>
          <w:tcPr>
            <w:tcW w:w="2405" w:type="dxa"/>
          </w:tcPr>
          <w:p w14:paraId="408A3B3C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22808024" w14:textId="77777777" w:rsidTr="00BE5C02">
        <w:tc>
          <w:tcPr>
            <w:tcW w:w="8653" w:type="dxa"/>
          </w:tcPr>
          <w:p w14:paraId="6C2A4E82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try to think like my patients in order to render better care</w:t>
            </w:r>
          </w:p>
        </w:tc>
        <w:tc>
          <w:tcPr>
            <w:tcW w:w="2405" w:type="dxa"/>
          </w:tcPr>
          <w:p w14:paraId="2E12CE49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719D8634" w14:textId="77777777" w:rsidTr="00BE5C02">
        <w:tc>
          <w:tcPr>
            <w:tcW w:w="8653" w:type="dxa"/>
          </w:tcPr>
          <w:p w14:paraId="36C0B2B4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do not allow myself to be influenced by strong personal bonds between my patients and their family members</w:t>
            </w:r>
          </w:p>
        </w:tc>
        <w:tc>
          <w:tcPr>
            <w:tcW w:w="2405" w:type="dxa"/>
          </w:tcPr>
          <w:p w14:paraId="19948420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6FA18EAE" w14:textId="77777777" w:rsidTr="00BE5C02">
        <w:tc>
          <w:tcPr>
            <w:tcW w:w="8653" w:type="dxa"/>
          </w:tcPr>
          <w:p w14:paraId="43327D24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do not enjoy reading non-medical literature or the arts</w:t>
            </w:r>
          </w:p>
        </w:tc>
        <w:tc>
          <w:tcPr>
            <w:tcW w:w="2405" w:type="dxa"/>
          </w:tcPr>
          <w:p w14:paraId="02F7987C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</w:p>
        </w:tc>
      </w:tr>
      <w:tr w:rsidR="00D62799" w:rsidRPr="007953A4" w14:paraId="59F91CD6" w14:textId="77777777" w:rsidTr="00BE5C02">
        <w:tc>
          <w:tcPr>
            <w:tcW w:w="8653" w:type="dxa"/>
          </w:tcPr>
          <w:p w14:paraId="23EBADEA" w14:textId="77777777" w:rsidR="00D62799" w:rsidRPr="007953A4" w:rsidRDefault="00D62799" w:rsidP="00D62799">
            <w:pPr>
              <w:pStyle w:val="Lijstalinea"/>
              <w:numPr>
                <w:ilvl w:val="0"/>
                <w:numId w:val="20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believe that empathy is an important therapeutic factor in medical or surgical treatment</w:t>
            </w:r>
          </w:p>
        </w:tc>
        <w:tc>
          <w:tcPr>
            <w:tcW w:w="2405" w:type="dxa"/>
          </w:tcPr>
          <w:p w14:paraId="237BA86D" w14:textId="77777777" w:rsidR="00D62799" w:rsidRPr="007953A4" w:rsidRDefault="00D62799" w:rsidP="00BE5C02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proofErr w:type="gram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O</w:t>
            </w:r>
            <w:proofErr w:type="gramEnd"/>
          </w:p>
        </w:tc>
      </w:tr>
    </w:tbl>
    <w:p w14:paraId="44D42345" w14:textId="77777777" w:rsidR="00D62799" w:rsidRPr="007953A4" w:rsidRDefault="00D62799" w:rsidP="00D62799">
      <w:pPr>
        <w:rPr>
          <w:rFonts w:ascii="Garamond" w:hAnsi="Garamond"/>
          <w:b/>
          <w:bCs/>
          <w:sz w:val="20"/>
          <w:szCs w:val="20"/>
          <w:lang w:val="en-GB"/>
        </w:rPr>
      </w:pPr>
    </w:p>
    <w:p w14:paraId="3BA24FAB" w14:textId="0E6D2602" w:rsidR="00E20346" w:rsidRPr="00385D3D" w:rsidRDefault="00E20346" w:rsidP="00D62799">
      <w:pPr>
        <w:rPr>
          <w:rFonts w:ascii="Garamond" w:hAnsi="Garamond"/>
          <w:b/>
          <w:bCs/>
          <w:sz w:val="20"/>
          <w:szCs w:val="20"/>
          <w:lang w:val="en-GB"/>
        </w:rPr>
      </w:pPr>
    </w:p>
    <w:sectPr w:rsidR="00E20346" w:rsidRPr="00385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5A68"/>
    <w:multiLevelType w:val="hybridMultilevel"/>
    <w:tmpl w:val="85CEA438"/>
    <w:lvl w:ilvl="0" w:tplc="43CA2970"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774"/>
    <w:multiLevelType w:val="multilevel"/>
    <w:tmpl w:val="E02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D0831"/>
    <w:multiLevelType w:val="hybridMultilevel"/>
    <w:tmpl w:val="D93A2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6DD"/>
    <w:multiLevelType w:val="hybridMultilevel"/>
    <w:tmpl w:val="F3885ED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CC2"/>
    <w:multiLevelType w:val="multilevel"/>
    <w:tmpl w:val="52D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A2598"/>
    <w:multiLevelType w:val="hybridMultilevel"/>
    <w:tmpl w:val="E4B6A26E"/>
    <w:lvl w:ilvl="0" w:tplc="DD0CAB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32B3"/>
    <w:multiLevelType w:val="hybridMultilevel"/>
    <w:tmpl w:val="65585AA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82DCA"/>
    <w:multiLevelType w:val="hybridMultilevel"/>
    <w:tmpl w:val="B31E0B7A"/>
    <w:lvl w:ilvl="0" w:tplc="43CA2970"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584"/>
    <w:multiLevelType w:val="hybridMultilevel"/>
    <w:tmpl w:val="B2528C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0E0E">
      <w:numFmt w:val="bullet"/>
      <w:lvlText w:val="-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46DC"/>
    <w:multiLevelType w:val="multilevel"/>
    <w:tmpl w:val="58F8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F632C"/>
    <w:multiLevelType w:val="multilevel"/>
    <w:tmpl w:val="BEA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C7B3B"/>
    <w:multiLevelType w:val="hybridMultilevel"/>
    <w:tmpl w:val="EE6E7A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139"/>
    <w:multiLevelType w:val="hybridMultilevel"/>
    <w:tmpl w:val="D5384CDE"/>
    <w:lvl w:ilvl="0" w:tplc="43CA2970"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7139B"/>
    <w:multiLevelType w:val="multilevel"/>
    <w:tmpl w:val="AC6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74215"/>
    <w:multiLevelType w:val="multilevel"/>
    <w:tmpl w:val="B304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55E92"/>
    <w:multiLevelType w:val="multilevel"/>
    <w:tmpl w:val="C5A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42513"/>
    <w:multiLevelType w:val="multilevel"/>
    <w:tmpl w:val="F9A8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E2503"/>
    <w:multiLevelType w:val="hybridMultilevel"/>
    <w:tmpl w:val="588C7744"/>
    <w:lvl w:ilvl="0" w:tplc="43CA2970"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23CEB"/>
    <w:multiLevelType w:val="multilevel"/>
    <w:tmpl w:val="965A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F6F59"/>
    <w:multiLevelType w:val="multilevel"/>
    <w:tmpl w:val="F8EE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75EA4"/>
    <w:multiLevelType w:val="hybridMultilevel"/>
    <w:tmpl w:val="E90AE654"/>
    <w:lvl w:ilvl="0" w:tplc="43CA2970"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5287D"/>
    <w:multiLevelType w:val="multilevel"/>
    <w:tmpl w:val="DD04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348C5"/>
    <w:multiLevelType w:val="hybridMultilevel"/>
    <w:tmpl w:val="4BE87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81395"/>
    <w:multiLevelType w:val="hybridMultilevel"/>
    <w:tmpl w:val="EE6E7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02865"/>
    <w:multiLevelType w:val="hybridMultilevel"/>
    <w:tmpl w:val="A7B08CC4"/>
    <w:lvl w:ilvl="0" w:tplc="43CA2970"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A12CE"/>
    <w:multiLevelType w:val="hybridMultilevel"/>
    <w:tmpl w:val="EE6E7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80BE8"/>
    <w:multiLevelType w:val="hybridMultilevel"/>
    <w:tmpl w:val="C69ABB28"/>
    <w:lvl w:ilvl="0" w:tplc="43CA2970"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5568D"/>
    <w:multiLevelType w:val="hybridMultilevel"/>
    <w:tmpl w:val="5D646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D1B00"/>
    <w:multiLevelType w:val="hybridMultilevel"/>
    <w:tmpl w:val="B2528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B46AE"/>
    <w:multiLevelType w:val="hybridMultilevel"/>
    <w:tmpl w:val="3A54F5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34277"/>
    <w:multiLevelType w:val="hybridMultilevel"/>
    <w:tmpl w:val="CA6E58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81E04"/>
    <w:multiLevelType w:val="multilevel"/>
    <w:tmpl w:val="4D86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A5D00"/>
    <w:multiLevelType w:val="hybridMultilevel"/>
    <w:tmpl w:val="EE6E7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968">
    <w:abstractNumId w:val="16"/>
  </w:num>
  <w:num w:numId="2" w16cid:durableId="84349624">
    <w:abstractNumId w:val="1"/>
  </w:num>
  <w:num w:numId="3" w16cid:durableId="546335156">
    <w:abstractNumId w:val="19"/>
  </w:num>
  <w:num w:numId="4" w16cid:durableId="994531294">
    <w:abstractNumId w:val="31"/>
  </w:num>
  <w:num w:numId="5" w16cid:durableId="2079085558">
    <w:abstractNumId w:val="13"/>
  </w:num>
  <w:num w:numId="6" w16cid:durableId="1980576907">
    <w:abstractNumId w:val="18"/>
  </w:num>
  <w:num w:numId="7" w16cid:durableId="1622031482">
    <w:abstractNumId w:val="21"/>
  </w:num>
  <w:num w:numId="8" w16cid:durableId="1925724422">
    <w:abstractNumId w:val="10"/>
  </w:num>
  <w:num w:numId="9" w16cid:durableId="2141143355">
    <w:abstractNumId w:val="9"/>
  </w:num>
  <w:num w:numId="10" w16cid:durableId="189149912">
    <w:abstractNumId w:val="15"/>
  </w:num>
  <w:num w:numId="11" w16cid:durableId="694959874">
    <w:abstractNumId w:val="14"/>
  </w:num>
  <w:num w:numId="12" w16cid:durableId="1723216005">
    <w:abstractNumId w:val="4"/>
  </w:num>
  <w:num w:numId="13" w16cid:durableId="1955362654">
    <w:abstractNumId w:val="22"/>
  </w:num>
  <w:num w:numId="14" w16cid:durableId="1386488996">
    <w:abstractNumId w:val="6"/>
  </w:num>
  <w:num w:numId="15" w16cid:durableId="605650058">
    <w:abstractNumId w:val="20"/>
  </w:num>
  <w:num w:numId="16" w16cid:durableId="660083838">
    <w:abstractNumId w:val="26"/>
  </w:num>
  <w:num w:numId="17" w16cid:durableId="307514435">
    <w:abstractNumId w:val="24"/>
  </w:num>
  <w:num w:numId="18" w16cid:durableId="519467300">
    <w:abstractNumId w:val="5"/>
  </w:num>
  <w:num w:numId="19" w16cid:durableId="1788306638">
    <w:abstractNumId w:val="3"/>
  </w:num>
  <w:num w:numId="20" w16cid:durableId="745345204">
    <w:abstractNumId w:val="29"/>
  </w:num>
  <w:num w:numId="21" w16cid:durableId="2010522434">
    <w:abstractNumId w:val="8"/>
  </w:num>
  <w:num w:numId="22" w16cid:durableId="1196694077">
    <w:abstractNumId w:val="0"/>
  </w:num>
  <w:num w:numId="23" w16cid:durableId="343091697">
    <w:abstractNumId w:val="2"/>
  </w:num>
  <w:num w:numId="24" w16cid:durableId="1257251771">
    <w:abstractNumId w:val="11"/>
  </w:num>
  <w:num w:numId="25" w16cid:durableId="1859469666">
    <w:abstractNumId w:val="25"/>
  </w:num>
  <w:num w:numId="26" w16cid:durableId="1435829258">
    <w:abstractNumId w:val="23"/>
  </w:num>
  <w:num w:numId="27" w16cid:durableId="1246185616">
    <w:abstractNumId w:val="12"/>
  </w:num>
  <w:num w:numId="28" w16cid:durableId="974339351">
    <w:abstractNumId w:val="17"/>
  </w:num>
  <w:num w:numId="29" w16cid:durableId="618730307">
    <w:abstractNumId w:val="30"/>
  </w:num>
  <w:num w:numId="30" w16cid:durableId="1949190522">
    <w:abstractNumId w:val="32"/>
  </w:num>
  <w:num w:numId="31" w16cid:durableId="1241523540">
    <w:abstractNumId w:val="28"/>
  </w:num>
  <w:num w:numId="32" w16cid:durableId="1831556217">
    <w:abstractNumId w:val="27"/>
  </w:num>
  <w:num w:numId="33" w16cid:durableId="1873495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99"/>
    <w:rsid w:val="000C7552"/>
    <w:rsid w:val="002211EB"/>
    <w:rsid w:val="00385D3D"/>
    <w:rsid w:val="00396B9C"/>
    <w:rsid w:val="00466D2A"/>
    <w:rsid w:val="00617C58"/>
    <w:rsid w:val="007953A4"/>
    <w:rsid w:val="00BE74AE"/>
    <w:rsid w:val="00C738E4"/>
    <w:rsid w:val="00D62799"/>
    <w:rsid w:val="00E20346"/>
    <w:rsid w:val="00EA33F7"/>
    <w:rsid w:val="00F9768F"/>
    <w:rsid w:val="00F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70AAD"/>
  <w15:chartTrackingRefBased/>
  <w15:docId w15:val="{AF8AE711-2047-4F4F-83CA-5BB0A82D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riptie stijl"/>
    <w:qFormat/>
    <w:rsid w:val="00D62799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A33F7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80340D" w:themeColor="accent2" w:themeShade="80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A33F7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BF4E14" w:themeColor="accent2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33F7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F1A983" w:themeColor="accent2" w:themeTint="99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A33F7"/>
    <w:pPr>
      <w:spacing w:after="80"/>
      <w:contextualSpacing/>
      <w:jc w:val="center"/>
    </w:pPr>
    <w:rPr>
      <w:rFonts w:eastAsiaTheme="majorEastAsia" w:cstheme="majorBidi"/>
      <w:color w:val="80340D" w:themeColor="accent2" w:themeShade="8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33F7"/>
    <w:rPr>
      <w:rFonts w:ascii="Perpetua" w:eastAsiaTheme="majorEastAsia" w:hAnsi="Perpetua" w:cstheme="majorBidi"/>
      <w:color w:val="80340D" w:themeColor="accent2" w:themeShade="80"/>
      <w:spacing w:val="-10"/>
      <w:kern w:val="28"/>
      <w:sz w:val="56"/>
      <w:szCs w:val="5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33F7"/>
    <w:rPr>
      <w:rFonts w:ascii="Perpetua" w:eastAsiaTheme="majorEastAsia" w:hAnsi="Perpetua" w:cstheme="majorBidi"/>
      <w:color w:val="F1A983" w:themeColor="accent2" w:themeTint="99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A33F7"/>
    <w:rPr>
      <w:rFonts w:ascii="Perpetua" w:eastAsiaTheme="majorEastAsia" w:hAnsi="Perpetua" w:cstheme="majorBidi"/>
      <w:color w:val="BF4E14" w:themeColor="accent2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EA33F7"/>
    <w:rPr>
      <w:rFonts w:ascii="Perpetua" w:eastAsiaTheme="majorEastAsia" w:hAnsi="Perpetua" w:cstheme="majorBidi"/>
      <w:color w:val="80340D" w:themeColor="accent2" w:themeShade="80"/>
      <w:sz w:val="40"/>
      <w:szCs w:val="40"/>
    </w:rPr>
  </w:style>
  <w:style w:type="paragraph" w:styleId="Geenafstand">
    <w:name w:val="No Spacing"/>
    <w:link w:val="GeenafstandChar"/>
    <w:autoRedefine/>
    <w:uiPriority w:val="1"/>
    <w:qFormat/>
    <w:rsid w:val="00EA33F7"/>
    <w:pPr>
      <w:spacing w:after="0" w:line="240" w:lineRule="auto"/>
      <w:jc w:val="both"/>
    </w:pPr>
    <w:rPr>
      <w:rFonts w:ascii="Perpetua" w:hAnsi="Perpetua" w:cs="Times New Roman (Hoofdtekst CS)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A33F7"/>
    <w:rPr>
      <w:rFonts w:ascii="Perpetua" w:hAnsi="Perpetua" w:cs="Times New Roman (Hoofdtekst CS)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7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7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7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7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7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799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799"/>
    <w:rPr>
      <w:rFonts w:ascii="Perpetua" w:hAnsi="Perpetua" w:cs="Times New Roman (Hoofdtekst CS)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7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7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799"/>
    <w:rPr>
      <w:rFonts w:ascii="Perpetua" w:hAnsi="Perpetua" w:cs="Times New Roman (Hoofdtekst CS)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79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D62799"/>
    <w:pPr>
      <w:spacing w:before="100" w:beforeAutospacing="1" w:after="100" w:afterAutospacing="1"/>
      <w:jc w:val="both"/>
    </w:pPr>
    <w:rPr>
      <w:lang w:val="en-GB"/>
    </w:rPr>
  </w:style>
  <w:style w:type="character" w:styleId="Zwaar">
    <w:name w:val="Strong"/>
    <w:basedOn w:val="Standaardalinea-lettertype"/>
    <w:uiPriority w:val="22"/>
    <w:qFormat/>
    <w:rsid w:val="00D62799"/>
    <w:rPr>
      <w:b/>
      <w:bCs/>
    </w:rPr>
  </w:style>
  <w:style w:type="character" w:customStyle="1" w:styleId="instructurefileholder">
    <w:name w:val="instructure_file_holder"/>
    <w:basedOn w:val="Standaardalinea-lettertype"/>
    <w:rsid w:val="00D62799"/>
  </w:style>
  <w:style w:type="character" w:styleId="Hyperlink">
    <w:name w:val="Hyperlink"/>
    <w:basedOn w:val="Standaardalinea-lettertype"/>
    <w:uiPriority w:val="99"/>
    <w:unhideWhenUsed/>
    <w:rsid w:val="00D62799"/>
    <w:rPr>
      <w:color w:val="0000FF"/>
      <w:u w:val="single"/>
    </w:rPr>
  </w:style>
  <w:style w:type="character" w:customStyle="1" w:styleId="screenreader-only">
    <w:name w:val="screenreader-only"/>
    <w:basedOn w:val="Standaardalinea-lettertype"/>
    <w:rsid w:val="00D62799"/>
  </w:style>
  <w:style w:type="table" w:styleId="Tabelraster">
    <w:name w:val="Table Grid"/>
    <w:basedOn w:val="Standaardtabel"/>
    <w:uiPriority w:val="39"/>
    <w:rsid w:val="00D62799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D62799"/>
    <w:pPr>
      <w:pBdr>
        <w:bottom w:val="single" w:sz="4" w:space="1" w:color="auto"/>
      </w:pBdr>
      <w:spacing w:before="240" w:after="200" w:line="259" w:lineRule="auto"/>
      <w:outlineLvl w:val="9"/>
    </w:pPr>
    <w:rPr>
      <w:rFonts w:asciiTheme="majorHAnsi" w:hAnsiTheme="majorHAnsi"/>
      <w:color w:val="0F4761" w:themeColor="accent1" w:themeShade="BF"/>
      <w:sz w:val="36"/>
      <w:szCs w:val="32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62799"/>
    <w:pPr>
      <w:tabs>
        <w:tab w:val="right" w:leader="dot" w:pos="9016"/>
      </w:tabs>
      <w:spacing w:before="240" w:after="120"/>
    </w:pPr>
    <w:rPr>
      <w:rFonts w:ascii="Perpetua" w:eastAsiaTheme="minorEastAsia" w:hAnsi="Perpetua" w:cstheme="minorHAnsi"/>
      <w:b/>
      <w:bCs/>
      <w:kern w:val="2"/>
      <w:szCs w:val="20"/>
      <w:lang w:val="en-GB" w:eastAsia="en-US"/>
      <w14:ligatures w14:val="standardContextual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D62799"/>
    <w:pPr>
      <w:spacing w:before="120"/>
      <w:ind w:left="240"/>
    </w:pPr>
    <w:rPr>
      <w:rFonts w:ascii="Perpetua" w:eastAsiaTheme="minorEastAsia" w:hAnsi="Perpetua" w:cstheme="minorHAnsi"/>
      <w:i/>
      <w:iCs/>
      <w:kern w:val="2"/>
      <w:szCs w:val="20"/>
      <w:lang w:val="en-GB" w:eastAsia="en-US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D62799"/>
    <w:pPr>
      <w:tabs>
        <w:tab w:val="center" w:pos="4513"/>
        <w:tab w:val="right" w:pos="9026"/>
      </w:tabs>
      <w:jc w:val="both"/>
    </w:pPr>
    <w:rPr>
      <w:rFonts w:ascii="Perpetua" w:eastAsiaTheme="minorEastAsia" w:hAnsi="Perpetua" w:cstheme="minorBidi"/>
      <w:kern w:val="2"/>
      <w:lang w:val="en-GB"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D62799"/>
    <w:rPr>
      <w:rFonts w:ascii="Perpetua" w:eastAsiaTheme="minorEastAsia" w:hAnsi="Perpetua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D62799"/>
    <w:pPr>
      <w:tabs>
        <w:tab w:val="center" w:pos="4513"/>
        <w:tab w:val="right" w:pos="9026"/>
      </w:tabs>
      <w:jc w:val="both"/>
    </w:pPr>
    <w:rPr>
      <w:rFonts w:ascii="Perpetua" w:eastAsiaTheme="minorEastAsia" w:hAnsi="Perpetua" w:cstheme="minorBidi"/>
      <w:kern w:val="2"/>
      <w:lang w:val="en-GB"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D62799"/>
    <w:rPr>
      <w:rFonts w:ascii="Perpetua" w:eastAsiaTheme="minorEastAsia" w:hAnsi="Perpetua"/>
      <w:lang w:val="en-GB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62799"/>
    <w:pPr>
      <w:jc w:val="both"/>
    </w:pPr>
    <w:rPr>
      <w:rFonts w:ascii="Perpetua" w:eastAsiaTheme="minorEastAsia" w:hAnsi="Perpetua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62799"/>
    <w:rPr>
      <w:rFonts w:ascii="Perpetua" w:eastAsiaTheme="minorEastAsia" w:hAnsi="Perpetua"/>
      <w:sz w:val="20"/>
      <w:szCs w:val="20"/>
      <w:lang w:val="en-GB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627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2799"/>
    <w:pPr>
      <w:jc w:val="both"/>
    </w:pPr>
    <w:rPr>
      <w:rFonts w:ascii="Perpetua" w:eastAsiaTheme="minorEastAsia" w:hAnsi="Perpetua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2799"/>
    <w:rPr>
      <w:rFonts w:ascii="Perpetua" w:eastAsiaTheme="minorEastAsia" w:hAnsi="Perpetua"/>
      <w:sz w:val="20"/>
      <w:szCs w:val="20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2799"/>
    <w:rPr>
      <w:vertAlign w:val="superscript"/>
    </w:rPr>
  </w:style>
  <w:style w:type="paragraph" w:customStyle="1" w:styleId="Bibliografie1">
    <w:name w:val="Bibliografie1"/>
    <w:basedOn w:val="Standaard"/>
    <w:link w:val="BibliographyChar"/>
    <w:rsid w:val="00D62799"/>
    <w:pPr>
      <w:tabs>
        <w:tab w:val="left" w:pos="260"/>
        <w:tab w:val="left" w:pos="380"/>
      </w:tabs>
      <w:spacing w:after="240"/>
      <w:ind w:left="384" w:hanging="384"/>
      <w:jc w:val="both"/>
    </w:pPr>
    <w:rPr>
      <w:rFonts w:ascii="Perpetua" w:eastAsiaTheme="minorEastAsia" w:hAnsi="Perpetua" w:cs="Times New Roman (Hoofdtekst CS)"/>
      <w:kern w:val="2"/>
      <w:lang w:val="en-GB"/>
      <w14:ligatures w14:val="standardContextual"/>
    </w:rPr>
  </w:style>
  <w:style w:type="character" w:customStyle="1" w:styleId="BibliographyChar">
    <w:name w:val="Bibliography Char"/>
    <w:basedOn w:val="GeenafstandChar"/>
    <w:link w:val="Bibliografie1"/>
    <w:rsid w:val="00D62799"/>
    <w:rPr>
      <w:rFonts w:ascii="Perpetua" w:eastAsiaTheme="minorEastAsia" w:hAnsi="Perpetua" w:cs="Times New Roman (Hoofdtekst CS)"/>
      <w:lang w:val="en-GB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2799"/>
    <w:rPr>
      <w:color w:val="96607D" w:themeColor="followedHyperlink"/>
      <w:u w:val="single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62799"/>
    <w:pPr>
      <w:ind w:left="480"/>
    </w:pPr>
    <w:rPr>
      <w:rFonts w:ascii="Perpetua" w:eastAsiaTheme="minorEastAsia" w:hAnsi="Perpetua" w:cstheme="minorHAnsi"/>
      <w:kern w:val="2"/>
      <w:sz w:val="20"/>
      <w:szCs w:val="20"/>
      <w:lang w:val="en-GB" w:eastAsia="en-US"/>
      <w14:ligatures w14:val="standardContextual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D62799"/>
    <w:pPr>
      <w:ind w:left="720"/>
    </w:pPr>
    <w:rPr>
      <w:rFonts w:asciiTheme="minorHAnsi" w:eastAsiaTheme="minorEastAsia" w:hAnsiTheme="minorHAnsi" w:cstheme="minorHAnsi"/>
      <w:kern w:val="2"/>
      <w:sz w:val="20"/>
      <w:szCs w:val="20"/>
      <w:lang w:val="en-GB" w:eastAsia="en-US"/>
      <w14:ligatures w14:val="standardContextual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D62799"/>
    <w:pPr>
      <w:ind w:left="960"/>
    </w:pPr>
    <w:rPr>
      <w:rFonts w:asciiTheme="minorHAnsi" w:eastAsiaTheme="minorEastAsia" w:hAnsiTheme="minorHAnsi" w:cstheme="minorHAnsi"/>
      <w:kern w:val="2"/>
      <w:sz w:val="20"/>
      <w:szCs w:val="20"/>
      <w:lang w:val="en-GB" w:eastAsia="en-US"/>
      <w14:ligatures w14:val="standardContextual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D62799"/>
    <w:pPr>
      <w:ind w:left="1200"/>
    </w:pPr>
    <w:rPr>
      <w:rFonts w:asciiTheme="minorHAnsi" w:eastAsiaTheme="minorEastAsia" w:hAnsiTheme="minorHAnsi" w:cstheme="minorHAnsi"/>
      <w:kern w:val="2"/>
      <w:sz w:val="20"/>
      <w:szCs w:val="20"/>
      <w:lang w:val="en-GB" w:eastAsia="en-US"/>
      <w14:ligatures w14:val="standardContextual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D62799"/>
    <w:pPr>
      <w:ind w:left="1440"/>
    </w:pPr>
    <w:rPr>
      <w:rFonts w:asciiTheme="minorHAnsi" w:eastAsiaTheme="minorEastAsia" w:hAnsiTheme="minorHAnsi" w:cstheme="minorHAnsi"/>
      <w:kern w:val="2"/>
      <w:sz w:val="20"/>
      <w:szCs w:val="20"/>
      <w:lang w:val="en-GB" w:eastAsia="en-US"/>
      <w14:ligatures w14:val="standardContextual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D62799"/>
    <w:pPr>
      <w:ind w:left="1680"/>
    </w:pPr>
    <w:rPr>
      <w:rFonts w:asciiTheme="minorHAnsi" w:eastAsiaTheme="minorEastAsia" w:hAnsiTheme="minorHAnsi" w:cstheme="minorHAnsi"/>
      <w:kern w:val="2"/>
      <w:sz w:val="20"/>
      <w:szCs w:val="20"/>
      <w:lang w:val="en-GB" w:eastAsia="en-US"/>
      <w14:ligatures w14:val="standardContextual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D62799"/>
    <w:pPr>
      <w:ind w:left="1920"/>
    </w:pPr>
    <w:rPr>
      <w:rFonts w:asciiTheme="minorHAnsi" w:eastAsiaTheme="minorEastAsia" w:hAnsiTheme="minorHAnsi" w:cstheme="minorHAnsi"/>
      <w:kern w:val="2"/>
      <w:sz w:val="20"/>
      <w:szCs w:val="20"/>
      <w:lang w:val="en-GB" w:eastAsia="en-US"/>
      <w14:ligatures w14:val="standardContextual"/>
    </w:rPr>
  </w:style>
  <w:style w:type="paragraph" w:styleId="Revisie">
    <w:name w:val="Revision"/>
    <w:hidden/>
    <w:uiPriority w:val="99"/>
    <w:semiHidden/>
    <w:rsid w:val="00D62799"/>
    <w:pPr>
      <w:spacing w:after="0" w:line="240" w:lineRule="auto"/>
    </w:pPr>
    <w:rPr>
      <w:rFonts w:ascii="Perpetua" w:hAnsi="Perpetua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27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62799"/>
    <w:pPr>
      <w:jc w:val="both"/>
    </w:pPr>
    <w:rPr>
      <w:rFonts w:ascii="Perpetua" w:eastAsiaTheme="minorEastAsia" w:hAnsi="Perpetua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62799"/>
    <w:rPr>
      <w:rFonts w:ascii="Perpetua" w:eastAsiaTheme="minorEastAsia" w:hAnsi="Perpetua"/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27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2799"/>
    <w:rPr>
      <w:rFonts w:ascii="Perpetua" w:eastAsiaTheme="minorEastAsia" w:hAnsi="Perpetua"/>
      <w:b/>
      <w:bCs/>
      <w:sz w:val="20"/>
      <w:szCs w:val="20"/>
      <w:lang w:val="en-GB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62799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D62799"/>
    <w:pPr>
      <w:spacing w:after="200"/>
      <w:jc w:val="both"/>
    </w:pPr>
    <w:rPr>
      <w:rFonts w:ascii="Perpetua" w:eastAsiaTheme="minorEastAsia" w:hAnsi="Perpetua" w:cstheme="minorBidi"/>
      <w:i/>
      <w:iCs/>
      <w:color w:val="0E2841" w:themeColor="text2"/>
      <w:kern w:val="2"/>
      <w:sz w:val="18"/>
      <w:szCs w:val="18"/>
      <w:lang w:val="en-GB" w:eastAsia="en-US"/>
      <w14:ligatures w14:val="standardContextual"/>
    </w:rPr>
  </w:style>
  <w:style w:type="table" w:styleId="Rastertabel3-Accent2">
    <w:name w:val="Grid Table 3 Accent 2"/>
    <w:basedOn w:val="Standaardtabel"/>
    <w:uiPriority w:val="48"/>
    <w:rsid w:val="00D62799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character" w:customStyle="1" w:styleId="apple-converted-space">
    <w:name w:val="apple-converted-space"/>
    <w:basedOn w:val="Standaardalinea-lettertype"/>
    <w:rsid w:val="00D62799"/>
  </w:style>
  <w:style w:type="table" w:styleId="Rastertabel1licht-Accent2">
    <w:name w:val="Grid Table 1 Light Accent 2"/>
    <w:basedOn w:val="Standaardtabel"/>
    <w:uiPriority w:val="46"/>
    <w:rsid w:val="00D62799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62799"/>
    <w:pPr>
      <w:jc w:val="both"/>
    </w:pPr>
    <w:rPr>
      <w:rFonts w:asciiTheme="majorHAnsi" w:eastAsiaTheme="majorEastAsia" w:hAnsiTheme="majorHAnsi" w:cstheme="majorBidi"/>
      <w:kern w:val="2"/>
      <w:sz w:val="18"/>
      <w:szCs w:val="18"/>
      <w:lang w:val="en-GB" w:eastAsia="en-US"/>
      <w14:ligatures w14:val="standardContextua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2799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2799"/>
    <w:rPr>
      <w:color w:val="605E5C"/>
      <w:shd w:val="clear" w:color="auto" w:fill="E1DFDD"/>
    </w:rPr>
  </w:style>
  <w:style w:type="paragraph" w:customStyle="1" w:styleId="Bibliografie2">
    <w:name w:val="Bibliografie2"/>
    <w:basedOn w:val="Standaard"/>
    <w:link w:val="BibliographyChar1"/>
    <w:rsid w:val="00D62799"/>
    <w:pPr>
      <w:tabs>
        <w:tab w:val="left" w:pos="380"/>
        <w:tab w:val="left" w:pos="500"/>
      </w:tabs>
      <w:ind w:left="504" w:hanging="504"/>
    </w:pPr>
    <w:rPr>
      <w:rFonts w:ascii="Garamond" w:eastAsiaTheme="minorEastAsia" w:hAnsi="Garamond"/>
      <w:sz w:val="20"/>
      <w:szCs w:val="20"/>
      <w:lang w:val="en-US" w:eastAsia="en-US"/>
      <w14:ligatures w14:val="standardContextual"/>
    </w:rPr>
  </w:style>
  <w:style w:type="character" w:customStyle="1" w:styleId="BibliographyChar1">
    <w:name w:val="Bibliography Char1"/>
    <w:basedOn w:val="Standaardalinea-lettertype"/>
    <w:link w:val="Bibliografie2"/>
    <w:rsid w:val="00D62799"/>
    <w:rPr>
      <w:rFonts w:ascii="Garamond" w:eastAsiaTheme="minorEastAsia" w:hAnsi="Garamond" w:cs="Times New Roman"/>
      <w:kern w:val="0"/>
      <w:sz w:val="20"/>
      <w:szCs w:val="20"/>
      <w:lang w:val="en-US"/>
    </w:rPr>
  </w:style>
  <w:style w:type="table" w:styleId="Rastertabel1licht">
    <w:name w:val="Grid Table 1 Light"/>
    <w:basedOn w:val="Standaardtabel"/>
    <w:uiPriority w:val="46"/>
    <w:rsid w:val="00D62799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ibliografie3">
    <w:name w:val="Bibliografie3"/>
    <w:basedOn w:val="Standaard"/>
    <w:link w:val="BibliographyChar2"/>
    <w:rsid w:val="007953A4"/>
    <w:pPr>
      <w:tabs>
        <w:tab w:val="left" w:pos="380"/>
      </w:tabs>
      <w:ind w:left="384" w:hanging="384"/>
    </w:pPr>
    <w:rPr>
      <w:rFonts w:ascii="Garamond" w:hAnsi="Garamond"/>
      <w:sz w:val="20"/>
      <w:szCs w:val="20"/>
    </w:rPr>
  </w:style>
  <w:style w:type="character" w:customStyle="1" w:styleId="BibliographyChar2">
    <w:name w:val="Bibliography Char2"/>
    <w:basedOn w:val="Standaardalinea-lettertype"/>
    <w:link w:val="Bibliografie3"/>
    <w:rsid w:val="007953A4"/>
    <w:rPr>
      <w:rFonts w:ascii="Garamond" w:eastAsia="Times New Roman" w:hAnsi="Garamond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474">
          <w:marLeft w:val="0"/>
          <w:marRight w:val="0"/>
          <w:marTop w:val="525"/>
          <w:marBottom w:val="525"/>
          <w:divBdr>
            <w:top w:val="double" w:sz="12" w:space="12" w:color="133C55"/>
            <w:left w:val="double" w:sz="12" w:space="24" w:color="133C55"/>
            <w:bottom w:val="double" w:sz="12" w:space="12" w:color="133C55"/>
            <w:right w:val="double" w:sz="12" w:space="24" w:color="133C55"/>
          </w:divBdr>
          <w:divsChild>
            <w:div w:id="19368889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8556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7595">
          <w:marLeft w:val="0"/>
          <w:marRight w:val="0"/>
          <w:marTop w:val="525"/>
          <w:marBottom w:val="525"/>
          <w:divBdr>
            <w:top w:val="double" w:sz="12" w:space="12" w:color="133C55"/>
            <w:left w:val="double" w:sz="12" w:space="24" w:color="133C55"/>
            <w:bottom w:val="double" w:sz="12" w:space="12" w:color="133C55"/>
            <w:right w:val="double" w:sz="12" w:space="24" w:color="133C55"/>
          </w:divBdr>
          <w:divsChild>
            <w:div w:id="144901220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1801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Bult</dc:creator>
  <cp:keywords/>
  <dc:description/>
  <cp:lastModifiedBy>Stella Bult</cp:lastModifiedBy>
  <cp:revision>2</cp:revision>
  <dcterms:created xsi:type="dcterms:W3CDTF">2025-01-09T11:32:00Z</dcterms:created>
  <dcterms:modified xsi:type="dcterms:W3CDTF">2025-01-09T11:32:00Z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id="uIuREzOT"/&gt;&lt;style id="http://www.zotero.org/styles/ieee" locale="en-GB"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