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19AA" w14:textId="612C08CB" w:rsidR="008C6CEC" w:rsidRPr="002B1611" w:rsidRDefault="000D29CE" w:rsidP="002B1611">
      <w:pPr>
        <w:wordWrap/>
        <w:spacing w:line="480" w:lineRule="auto"/>
        <w:rPr>
          <w:rFonts w:ascii="Garamond" w:eastAsia="Garamond" w:hAnsi="Garamond" w:cs="Courier New"/>
          <w:color w:val="auto"/>
          <w:sz w:val="22"/>
        </w:rPr>
      </w:pPr>
      <w:bookmarkStart w:id="0" w:name="_top"/>
      <w:bookmarkEnd w:id="0"/>
      <w:r w:rsidRPr="002B1611">
        <w:rPr>
          <w:rFonts w:ascii="Garamond" w:hAnsi="Garamond"/>
          <w:b/>
          <w:sz w:val="22"/>
          <w:shd w:val="clear" w:color="000000" w:fill="auto"/>
        </w:rPr>
        <w:t xml:space="preserve">Supplement </w:t>
      </w:r>
      <w:r w:rsidR="002E2A6B" w:rsidRPr="002B1611">
        <w:rPr>
          <w:rFonts w:ascii="Garamond" w:hAnsi="Garamond"/>
          <w:b/>
          <w:sz w:val="22"/>
          <w:shd w:val="clear" w:color="000000" w:fill="auto"/>
        </w:rPr>
        <w:t>6</w:t>
      </w:r>
      <w:r w:rsidRPr="002B1611">
        <w:rPr>
          <w:rFonts w:ascii="Garamond" w:hAnsi="Garamond"/>
          <w:b/>
          <w:sz w:val="22"/>
          <w:shd w:val="clear" w:color="000000" w:fill="auto"/>
        </w:rPr>
        <w:t>.</w:t>
      </w:r>
      <w:r w:rsidR="00FA7BB8" w:rsidRPr="002B1611">
        <w:rPr>
          <w:rFonts w:ascii="Garamond" w:hAnsi="Garamond"/>
          <w:b/>
          <w:sz w:val="22"/>
          <w:shd w:val="clear" w:color="000000" w:fill="auto"/>
        </w:rPr>
        <w:t xml:space="preserve"> </w:t>
      </w:r>
      <w:r w:rsidR="00FA7BB8" w:rsidRPr="002B1611">
        <w:rPr>
          <w:rFonts w:ascii="Garamond" w:eastAsia="Garamond" w:hAnsi="Garamond" w:cs="Courier New"/>
          <w:color w:val="auto"/>
          <w:sz w:val="22"/>
        </w:rPr>
        <w:t xml:space="preserve">Measurement tools for the </w:t>
      </w:r>
      <w:r w:rsidR="002B1611">
        <w:rPr>
          <w:rFonts w:ascii="Garamond" w:eastAsia="Garamond" w:hAnsi="Garamond" w:cs="Courier New"/>
          <w:color w:val="auto"/>
          <w:sz w:val="22"/>
        </w:rPr>
        <w:t>q</w:t>
      </w:r>
      <w:r w:rsidR="00FA7BB8" w:rsidRPr="002B1611">
        <w:rPr>
          <w:rFonts w:ascii="Garamond" w:eastAsia="Garamond" w:hAnsi="Garamond" w:cs="Courier New"/>
          <w:color w:val="auto"/>
          <w:sz w:val="22"/>
        </w:rPr>
        <w:t>uasi experiment (English version)</w:t>
      </w:r>
    </w:p>
    <w:p w14:paraId="6B4A27B1" w14:textId="77777777" w:rsidR="005B67B7" w:rsidRPr="002B1611" w:rsidRDefault="005B67B7" w:rsidP="002B1611">
      <w:pPr>
        <w:wordWrap/>
        <w:spacing w:line="480" w:lineRule="auto"/>
        <w:rPr>
          <w:rFonts w:ascii="Garamond" w:hAnsi="Garamond"/>
          <w:sz w:val="22"/>
        </w:rPr>
      </w:pPr>
    </w:p>
    <w:p w14:paraId="672A6659" w14:textId="4330E28B" w:rsidR="008C6CEC" w:rsidRPr="00E6083D" w:rsidRDefault="000D29CE" w:rsidP="002B1611">
      <w:pPr>
        <w:wordWrap/>
        <w:spacing w:line="480" w:lineRule="auto"/>
        <w:rPr>
          <w:rFonts w:ascii="Garamond" w:hAnsi="Garamond"/>
          <w:sz w:val="28"/>
          <w:szCs w:val="28"/>
          <w:shd w:val="clear" w:color="000000" w:fill="auto"/>
        </w:rPr>
      </w:pPr>
      <w:r w:rsidRPr="00E6083D">
        <w:rPr>
          <w:rFonts w:ascii="Garamond" w:hAnsi="Garamond"/>
          <w:b/>
          <w:color w:val="333333"/>
          <w:sz w:val="28"/>
          <w:szCs w:val="28"/>
          <w:shd w:val="clear" w:color="000000" w:fill="auto"/>
        </w:rPr>
        <w:t xml:space="preserve">Knowledge about </w:t>
      </w:r>
      <w:r w:rsidR="002B1611" w:rsidRPr="00E6083D">
        <w:rPr>
          <w:rFonts w:ascii="Garamond" w:hAnsi="Garamond"/>
          <w:b/>
          <w:color w:val="333333"/>
          <w:sz w:val="28"/>
          <w:szCs w:val="28"/>
          <w:shd w:val="clear" w:color="000000" w:fill="auto"/>
        </w:rPr>
        <w:t>prenatal genetic testing and nursing</w:t>
      </w:r>
    </w:p>
    <w:tbl>
      <w:tblPr>
        <w:tblStyle w:val="a7"/>
        <w:tblW w:w="90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816"/>
        <w:gridCol w:w="646"/>
      </w:tblGrid>
      <w:tr w:rsidR="008C6CEC" w:rsidRPr="002B1611" w14:paraId="3199D083" w14:textId="77777777" w:rsidTr="00032EB1">
        <w:trPr>
          <w:trHeight w:val="56"/>
        </w:trPr>
        <w:tc>
          <w:tcPr>
            <w:tcW w:w="75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218FE9C" w14:textId="77777777" w:rsidR="008C6CEC" w:rsidRPr="002B1611" w:rsidRDefault="000D29CE" w:rsidP="002B1611">
            <w:pPr>
              <w:wordWrap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</w:rPr>
              <w:t xml:space="preserve"> Items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B90CE20" w14:textId="54EAF96B" w:rsidR="008C6CEC" w:rsidRPr="002B1611" w:rsidRDefault="000D29CE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</w:rPr>
              <w:t>Yes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5804BD3" w14:textId="77777777" w:rsidR="008C6CEC" w:rsidRPr="002B1611" w:rsidRDefault="000D29CE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  <w:tr w:rsidR="008C6CEC" w:rsidRPr="002B1611" w14:paraId="6AD6F440" w14:textId="77777777" w:rsidTr="00032EB1">
        <w:trPr>
          <w:trHeight w:val="401"/>
        </w:trPr>
        <w:tc>
          <w:tcPr>
            <w:tcW w:w="755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E3CA0F7" w14:textId="4221DB17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B-3. Prenatal genetic screening and diagnostic testing are to determine whether a fetus has Down syndrome.</w:t>
            </w:r>
          </w:p>
        </w:tc>
        <w:tc>
          <w:tcPr>
            <w:tcW w:w="81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A37501D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DAB6C7B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59D82F25" w14:textId="77777777" w:rsidTr="00032EB1">
        <w:trPr>
          <w:trHeight w:val="269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0F91ADFD" w14:textId="0CF50FA2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B-4. Prenatal genetic screening and diagnostic testing refer to amniocentesis.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02EB378F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6A05A809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3EC495AA" w14:textId="77777777" w:rsidTr="00032EB1">
        <w:trPr>
          <w:trHeight w:val="410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4E8F50B7" w14:textId="3065835C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B-5. A nuchal translucency scanning test is performed to detect neural tube defects of the fetus during pregnancy.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5A39BBE3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41C8F396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4C15A1B6" w14:textId="77777777" w:rsidTr="00032EB1">
        <w:trPr>
          <w:trHeight w:val="404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065A240B" w14:textId="6507A2DB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B-7</w:t>
            </w:r>
            <w:r w:rsid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.</w:t>
            </w:r>
            <w:r w:rsidR="00FA7BB8"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 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If the thickness of a pregnant woman</w:t>
            </w:r>
            <w:r w:rsid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’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s nuchal translucency scanning is measured at more than 1.0 mm, she should undergo amniocentesis.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72A3D3EC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0D0B940D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0C96E8DE" w14:textId="77777777" w:rsidTr="00032EB1">
        <w:trPr>
          <w:trHeight w:val="5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3F412D91" w14:textId="11B803AF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B-8</w:t>
            </w:r>
            <w:r w:rsid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.</w:t>
            </w:r>
            <w:r w:rsidR="00FA7BB8"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 </w:t>
            </w:r>
            <w:r w:rsidR="00FA57D3" w:rsidRPr="002B1611">
              <w:rPr>
                <w:rFonts w:ascii="Garamond" w:hAnsi="Garamond"/>
                <w:sz w:val="18"/>
                <w:szCs w:val="18"/>
              </w:rPr>
              <w:t xml:space="preserve">A </w:t>
            </w:r>
            <w:proofErr w:type="spellStart"/>
            <w:r w:rsidR="00FA57D3" w:rsidRPr="002B1611">
              <w:rPr>
                <w:rFonts w:ascii="Garamond" w:hAnsi="Garamond"/>
                <w:sz w:val="18"/>
                <w:szCs w:val="18"/>
              </w:rPr>
              <w:t>cffDNA</w:t>
            </w:r>
            <w:proofErr w:type="spellEnd"/>
            <w:r w:rsidR="00FA57D3" w:rsidRPr="002B1611">
              <w:rPr>
                <w:rFonts w:ascii="Garamond" w:hAnsi="Garamond"/>
                <w:sz w:val="18"/>
                <w:szCs w:val="18"/>
              </w:rPr>
              <w:t xml:space="preserve"> test is a genetic diagnostic test recommended following amniocentesis.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0E27B00A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60061E4C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471C8DDE" w14:textId="77777777" w:rsidTr="00032EB1">
        <w:trPr>
          <w:trHeight w:val="57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347C099A" w14:textId="2CCE7BFD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B-9. The family as well as the parents of fetus have the right to know prenatal genetic testing results and related information about the pregnancy.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44EAFD9C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4B94D5A5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  <w:shd w:val="clear" w:color="000000" w:fill="auto"/>
              </w:rPr>
            </w:pPr>
          </w:p>
        </w:tc>
      </w:tr>
      <w:tr w:rsidR="008C6CEC" w:rsidRPr="002B1611" w14:paraId="47AEEB6D" w14:textId="77777777" w:rsidTr="00032EB1">
        <w:trPr>
          <w:trHeight w:val="57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63C7F4EF" w14:textId="507461E5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B-10. In Korea, terminating a pregnancy before 24 gestational weeks is legally allowed if a fetal anomaly is detected.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3DEEC669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3656B9AB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  <w:shd w:val="clear" w:color="000000" w:fill="auto"/>
              </w:rPr>
            </w:pPr>
          </w:p>
        </w:tc>
      </w:tr>
      <w:tr w:rsidR="008C6CEC" w:rsidRPr="002B1611" w14:paraId="678EB415" w14:textId="77777777" w:rsidTr="00032EB1">
        <w:trPr>
          <w:trHeight w:val="25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51E4031A" w14:textId="0ADDD482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C-1. </w:t>
            </w:r>
            <w:r w:rsidR="00FA57D3"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All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 hereditary/genetic diseases of the fetus can be detected by prenatal genetic testing.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45FB0818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049F31CB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76A85FBF" w14:textId="77777777" w:rsidTr="00032EB1">
        <w:trPr>
          <w:trHeight w:val="5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22BC7D90" w14:textId="73365990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C-2. Hereditary and genetic diseases are easily discovered within one year after birth.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53128261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62486C05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5F463E2F" w14:textId="77777777" w:rsidTr="00032EB1">
        <w:trPr>
          <w:trHeight w:val="25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22344D48" w14:textId="162B9191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C-3. Common hereditary diseases are always transmitted to and expressed in the next generation.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4101652C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4B99056E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5073491F" w14:textId="77777777" w:rsidTr="00032EB1">
        <w:trPr>
          <w:trHeight w:val="57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462793C6" w14:textId="2979A726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C-4. If one parent is affected by an autosomal dominant disorder, there is a 25</w:t>
            </w:r>
            <w:r w:rsid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%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 chance that each child of that will inherit the same mutated gene.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1299C43A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4DDBEF00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0E8186AF" w14:textId="77777777" w:rsidTr="00032EB1">
        <w:trPr>
          <w:trHeight w:val="277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2271CA5C" w14:textId="54F68FA8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E-1. All genetic diseases are inherited in accordance with the Mendelian principle of inheritance.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3461D779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3CF2D8B6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7F09F35F" w14:textId="77777777" w:rsidTr="00032EB1">
        <w:trPr>
          <w:trHeight w:val="34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45BA9900" w14:textId="3B0E166D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E-4. The chance that a </w:t>
            </w:r>
            <w:r w:rsidR="00FA57D3"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male child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 and a </w:t>
            </w:r>
            <w:r w:rsidR="00FA57D3"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female child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 will suffer from an autosomal dominant disease passed down from their parents is equal.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0FB78278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1FC39945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2B1611" w14:paraId="4A7D2859" w14:textId="77777777" w:rsidTr="00032EB1">
        <w:trPr>
          <w:trHeight w:val="56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4BB96228" w14:textId="53F57DA2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E-10. Human</w:t>
            </w:r>
            <w:r w:rsidR="00FA57D3"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s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 ha</w:t>
            </w:r>
            <w:r w:rsidR="00FA57D3"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ve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 xml:space="preserve"> a total of 46 autosomes.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0562CB0E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34CE0A41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  <w:shd w:val="clear" w:color="000000" w:fill="auto"/>
              </w:rPr>
            </w:pPr>
          </w:p>
        </w:tc>
      </w:tr>
      <w:tr w:rsidR="008C6CEC" w:rsidRPr="002B1611" w14:paraId="10C2F6F5" w14:textId="77777777" w:rsidTr="00032EB1">
        <w:trPr>
          <w:trHeight w:val="794"/>
        </w:trPr>
        <w:tc>
          <w:tcPr>
            <w:tcW w:w="7551" w:type="dxa"/>
            <w:tcMar>
              <w:left w:w="85" w:type="dxa"/>
              <w:right w:w="85" w:type="dxa"/>
            </w:tcMar>
          </w:tcPr>
          <w:p w14:paraId="0766788A" w14:textId="34E4FA12" w:rsidR="008C6CEC" w:rsidRPr="002B1611" w:rsidRDefault="000D29CE" w:rsidP="002B1611">
            <w:pPr>
              <w:wordWrap/>
              <w:spacing w:line="360" w:lineRule="auto"/>
              <w:ind w:left="175" w:hangingChars="100" w:hanging="175"/>
              <w:jc w:val="left"/>
              <w:rPr>
                <w:rFonts w:ascii="Garamond" w:hAnsi="Garamond"/>
                <w:sz w:val="18"/>
                <w:szCs w:val="18"/>
              </w:rPr>
            </w:pP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E-11. In addition to non-invasive prenatal testing, an ultrasound can identify a baby</w:t>
            </w:r>
            <w:r w:rsid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’</w:t>
            </w:r>
            <w:r w:rsidRPr="002B1611">
              <w:rPr>
                <w:rFonts w:ascii="Garamond" w:hAnsi="Garamond"/>
                <w:sz w:val="18"/>
                <w:szCs w:val="18"/>
                <w:shd w:val="clear" w:color="000000" w:fill="auto"/>
              </w:rPr>
              <w:t>s sex after 7 gestational weeks.</w:t>
            </w:r>
          </w:p>
        </w:tc>
        <w:tc>
          <w:tcPr>
            <w:tcW w:w="816" w:type="dxa"/>
            <w:tcMar>
              <w:left w:w="85" w:type="dxa"/>
              <w:right w:w="85" w:type="dxa"/>
            </w:tcMar>
          </w:tcPr>
          <w:p w14:paraId="62EBF3C5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46" w:type="dxa"/>
            <w:tcMar>
              <w:left w:w="85" w:type="dxa"/>
              <w:right w:w="85" w:type="dxa"/>
            </w:tcMar>
          </w:tcPr>
          <w:p w14:paraId="6D98A12B" w14:textId="77777777" w:rsidR="008C6CEC" w:rsidRPr="002B1611" w:rsidRDefault="008C6CEC" w:rsidP="002B1611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  <w:shd w:val="clear" w:color="000000" w:fill="auto"/>
              </w:rPr>
            </w:pPr>
          </w:p>
        </w:tc>
      </w:tr>
    </w:tbl>
    <w:p w14:paraId="6602E288" w14:textId="17B96AD4" w:rsidR="002B1611" w:rsidRDefault="002B1611" w:rsidP="002B1611">
      <w:pPr>
        <w:pBdr>
          <w:top w:val="none" w:sz="2" w:space="31" w:color="000000"/>
        </w:pBdr>
        <w:wordWrap/>
        <w:spacing w:line="480" w:lineRule="auto"/>
        <w:rPr>
          <w:rFonts w:ascii="Garamond" w:hAnsi="Garamond"/>
          <w:sz w:val="22"/>
        </w:rPr>
      </w:pPr>
    </w:p>
    <w:p w14:paraId="0742B7E3" w14:textId="77777777" w:rsidR="002B1611" w:rsidRDefault="002B1611" w:rsidP="002B1611">
      <w:pPr>
        <w:wordWrap/>
        <w:spacing w:line="480" w:lineRule="auto"/>
        <w:rPr>
          <w:rFonts w:ascii="Garamond" w:hAnsi="Garamond"/>
          <w:sz w:val="22"/>
        </w:rPr>
        <w:sectPr w:rsidR="002B1611">
          <w:endnotePr>
            <w:numFmt w:val="decimal"/>
          </w:endnotePr>
          <w:pgSz w:w="11906" w:h="16838"/>
          <w:pgMar w:top="1984" w:right="1701" w:bottom="1702" w:left="1701" w:header="1133" w:footer="851" w:gutter="0"/>
          <w:cols w:space="0"/>
        </w:sectPr>
      </w:pPr>
    </w:p>
    <w:p w14:paraId="3C58F435" w14:textId="12F201CE" w:rsidR="008C6CEC" w:rsidRPr="00E6083D" w:rsidRDefault="000D29CE" w:rsidP="002B1611">
      <w:pPr>
        <w:wordWrap/>
        <w:spacing w:line="480" w:lineRule="auto"/>
        <w:rPr>
          <w:rFonts w:ascii="Garamond" w:hAnsi="Garamond"/>
          <w:sz w:val="28"/>
          <w:szCs w:val="28"/>
        </w:rPr>
      </w:pPr>
      <w:r w:rsidRPr="00E6083D">
        <w:rPr>
          <w:rFonts w:ascii="Garamond" w:hAnsi="Garamond"/>
          <w:b/>
          <w:color w:val="333333"/>
          <w:sz w:val="28"/>
          <w:szCs w:val="28"/>
          <w:shd w:val="clear" w:color="000000" w:fill="auto"/>
        </w:rPr>
        <w:lastRenderedPageBreak/>
        <w:t xml:space="preserve">Information </w:t>
      </w:r>
      <w:r w:rsidR="007309DD" w:rsidRPr="00E6083D">
        <w:rPr>
          <w:rFonts w:ascii="Garamond" w:hAnsi="Garamond"/>
          <w:b/>
          <w:color w:val="333333"/>
          <w:sz w:val="28"/>
          <w:szCs w:val="28"/>
          <w:shd w:val="clear" w:color="000000" w:fill="auto"/>
        </w:rPr>
        <w:t>needs about prenatal genetic testing and nursing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317"/>
        <w:gridCol w:w="3901"/>
        <w:gridCol w:w="1263"/>
        <w:gridCol w:w="1113"/>
        <w:gridCol w:w="1186"/>
        <w:gridCol w:w="1186"/>
        <w:gridCol w:w="1186"/>
      </w:tblGrid>
      <w:tr w:rsidR="007309DD" w:rsidRPr="007309DD" w14:paraId="6BAF84C5" w14:textId="77777777" w:rsidTr="00032EB1">
        <w:trPr>
          <w:trHeight w:val="617"/>
        </w:trPr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92A275D" w14:textId="77777777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bCs/>
                <w:szCs w:val="20"/>
              </w:rPr>
            </w:pPr>
            <w:r w:rsidRPr="007309DD">
              <w:rPr>
                <w:rFonts w:ascii="Garamond" w:hAnsi="Garamond" w:cs="Times New Roman"/>
                <w:bCs/>
                <w:szCs w:val="20"/>
                <w:shd w:val="clear" w:color="000000" w:fill="auto"/>
              </w:rPr>
              <w:t>Domain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91E35A2" w14:textId="77777777" w:rsidR="008C6CEC" w:rsidRPr="007309DD" w:rsidRDefault="000D29CE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Cs/>
                <w:szCs w:val="20"/>
              </w:rPr>
            </w:pPr>
            <w:r w:rsidRPr="007309DD">
              <w:rPr>
                <w:rFonts w:ascii="Garamond" w:hAnsi="Garamond" w:cs="Times New Roman"/>
                <w:bCs/>
                <w:szCs w:val="20"/>
                <w:shd w:val="clear" w:color="000000" w:fill="auto"/>
              </w:rPr>
              <w:t>Content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FD48695" w14:textId="77777777" w:rsidR="008C6CEC" w:rsidRPr="007309DD" w:rsidRDefault="000D29CE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Cs/>
                <w:szCs w:val="20"/>
              </w:rPr>
            </w:pPr>
            <w:r w:rsidRPr="007309DD">
              <w:rPr>
                <w:rFonts w:ascii="Garamond" w:hAnsi="Garamond" w:cs="Times New Roman"/>
                <w:bCs/>
                <w:szCs w:val="20"/>
                <w:shd w:val="clear" w:color="000000" w:fill="auto"/>
              </w:rPr>
              <w:t>Strongly want to know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919B8AB" w14:textId="77777777" w:rsidR="008C6CEC" w:rsidRPr="007309DD" w:rsidRDefault="000D29CE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Cs/>
                <w:szCs w:val="20"/>
              </w:rPr>
            </w:pPr>
            <w:r w:rsidRPr="007309DD">
              <w:rPr>
                <w:rFonts w:ascii="Garamond" w:hAnsi="Garamond" w:cs="Times New Roman"/>
                <w:bCs/>
                <w:szCs w:val="20"/>
                <w:shd w:val="clear" w:color="000000" w:fill="auto"/>
              </w:rPr>
              <w:t>Want to know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7B10AE3" w14:textId="35CCA365" w:rsidR="008C6CEC" w:rsidRPr="007309DD" w:rsidRDefault="00EF0C59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Cs/>
                <w:color w:val="auto"/>
                <w:szCs w:val="20"/>
              </w:rPr>
            </w:pPr>
            <w:r w:rsidRPr="007309DD">
              <w:rPr>
                <w:rFonts w:ascii="Garamond" w:hAnsi="Garamond" w:cs="Times New Roman"/>
                <w:bCs/>
                <w:color w:val="auto"/>
                <w:szCs w:val="20"/>
              </w:rPr>
              <w:t>No preference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DF21AE9" w14:textId="0C1FADDB" w:rsidR="008C6CEC" w:rsidRPr="007309DD" w:rsidRDefault="000D29CE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Cs/>
                <w:szCs w:val="20"/>
              </w:rPr>
            </w:pPr>
            <w:r w:rsidRPr="007309DD">
              <w:rPr>
                <w:rFonts w:ascii="Garamond" w:hAnsi="Garamond" w:cs="Times New Roman"/>
                <w:bCs/>
                <w:szCs w:val="20"/>
                <w:shd w:val="clear" w:color="000000" w:fill="auto"/>
              </w:rPr>
              <w:t>Don</w:t>
            </w:r>
            <w:r w:rsidR="007309DD" w:rsidRPr="007309DD">
              <w:rPr>
                <w:rFonts w:ascii="Garamond" w:hAnsi="Garamond" w:cs="Times New Roman"/>
                <w:bCs/>
                <w:szCs w:val="20"/>
                <w:shd w:val="clear" w:color="000000" w:fill="auto"/>
              </w:rPr>
              <w:t>’</w:t>
            </w:r>
            <w:r w:rsidRPr="007309DD">
              <w:rPr>
                <w:rFonts w:ascii="Garamond" w:hAnsi="Garamond" w:cs="Times New Roman"/>
                <w:bCs/>
                <w:szCs w:val="20"/>
                <w:shd w:val="clear" w:color="000000" w:fill="auto"/>
              </w:rPr>
              <w:t>t want to know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3A8A472" w14:textId="77777777" w:rsidR="008C6CEC" w:rsidRPr="007309DD" w:rsidRDefault="000D29CE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Cs/>
                <w:szCs w:val="20"/>
              </w:rPr>
            </w:pPr>
            <w:r w:rsidRPr="007309DD">
              <w:rPr>
                <w:rFonts w:ascii="Garamond" w:hAnsi="Garamond" w:cs="Times New Roman"/>
                <w:bCs/>
                <w:szCs w:val="20"/>
                <w:shd w:val="clear" w:color="000000" w:fill="auto"/>
              </w:rPr>
              <w:t>Not at all</w:t>
            </w:r>
          </w:p>
        </w:tc>
      </w:tr>
      <w:tr w:rsidR="002B1611" w:rsidRPr="007309DD" w14:paraId="3EF6284D" w14:textId="561864E1" w:rsidTr="00032EB1">
        <w:trPr>
          <w:trHeight w:val="256"/>
        </w:trPr>
        <w:tc>
          <w:tcPr>
            <w:tcW w:w="1261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8EEB517" w14:textId="65BCA9F9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Maternal serum screening test purpose</w:t>
            </w:r>
          </w:p>
        </w:tc>
        <w:tc>
          <w:tcPr>
            <w:tcW w:w="1483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92D900D" w14:textId="77777777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10FFD37" w14:textId="0B25EE24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3CED12B8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7ABC0A57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40B2C482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00E2F564" w14:textId="151E265F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7B31537D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2598DEE6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618BD15F" w14:textId="0976AEF5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D1. First trimester screening test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6B699379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/>
                <w:color w:val="6182D6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3FE9F23F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/>
                <w:color w:val="6182D6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1F72F64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/>
                <w:color w:val="6182D6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8CE6F9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/>
                <w:color w:val="6182D6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1CDCEA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b/>
                <w:color w:val="6182D6"/>
                <w:szCs w:val="20"/>
                <w:shd w:val="clear" w:color="000000" w:fill="auto"/>
              </w:rPr>
            </w:pPr>
          </w:p>
        </w:tc>
      </w:tr>
      <w:tr w:rsidR="007309DD" w:rsidRPr="007309DD" w14:paraId="3CE19F18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279935FF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12AC2693" w14:textId="292294B8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D2. Second trimester screening test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6BB9E253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23DE523C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2E56223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7547A0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043CB0F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165746D9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7C964D78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469E5E88" w14:textId="2EB014A9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D3. Integrated test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07459315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6537F28F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DFB9E20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70DF9E5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44E871BC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69A3FFEC" w14:textId="5CA6AC2B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5EF1DF74" w14:textId="56B79C45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Amniocentesis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2DCAA768" w14:textId="77777777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144A5D23" w14:textId="1A00DA7D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</w:tcPr>
          <w:p w14:paraId="4310E69F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66F183D2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0DAAFBFF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0127DF11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33F05CA0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17310F6F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4ED3B029" w14:textId="34156B9D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D4. Indication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738610EB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637805D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463F29E8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3B7B4B8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3A0FF5F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6F731767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22C3D751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12B32AC8" w14:textId="34CE462B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D5. Side effect during amniocentesis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5630AD6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6182907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2BA226A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17AD93B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DE4B5B7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6221FB07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5055DCC4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69A5BB9B" w14:textId="6866BB2E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D6. Testing methods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66204FF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2DBF0D7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B62F1B3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2F2C34E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80A4E5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5EAA448D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5FCD5EC4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3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468B3117" w14:textId="4827D290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D7. Care after amniocentesis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1921983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296FEF7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7194DBDC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769D0D3C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4CD245A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4699F3DB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3BC2995D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2648465E" w14:textId="3AC5CC02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D8. Complication after amniocentesis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1231BE67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36FEB5B0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30D7AA69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7196D064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34FF1C98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4A1B1EA2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0B778152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3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51593823" w14:textId="51303F91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D9. Expenses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6D072C0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48A21919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BD18F9B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238601FE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F3CABC7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6AEE1AE2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7A036E3D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3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1C7921B8" w14:textId="7BFE88AC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D10. Interpretation of the test results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5B08B5D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16DEB4AB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AD9C6F4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4B1F511A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5F9C3DC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3F6C05EC" w14:textId="77777777" w:rsidTr="00032EB1">
        <w:trPr>
          <w:trHeight w:val="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18F999B5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2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12320624" w14:textId="6ECE2F95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D11. Management of the positive test results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5023141B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1F3B1409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62C75D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64355A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1A96511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49583C6F" w14:textId="77777777" w:rsidTr="00032EB1">
        <w:trPr>
          <w:trHeight w:val="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68D9363B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3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31943DC2" w14:textId="43038B85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D12. Management of the negative test results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7DF4E37C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44FB30F8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1DA6542E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3041E394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722B00AE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24E49673" w14:textId="1A112BE3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1E912E08" w14:textId="77777777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Level II ultrasonography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15517BDB" w14:textId="77777777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42C6D796" w14:textId="28245805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</w:tcPr>
          <w:p w14:paraId="5884DF3D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1CB59961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68B8E135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1FCD5C7D" w14:textId="50ABC532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66B5C453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7CD048C6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299FF77C" w14:textId="77046621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D13. Purpose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6E1831B3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54E11D2A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31126E5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2DE403A5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2431CDC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2B489F26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2A108F41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6EAACC96" w14:textId="77777777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D14. Interpretation of the test results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49E398E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16287F2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BE93A6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384BA73E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34B3F2EB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005D1B44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61672581" w14:textId="77777777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Genetic disease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316CF51D" w14:textId="77777777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7D34F5C7" w14:textId="3955F38B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0B4020A7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1D7B270A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4F904CB7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6971CD3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1886BA62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649841BE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1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3A36D771" w14:textId="77777777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D15. Downs syndrome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2A1F701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03EFCA4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F96A72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B95CD1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220BBB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08612025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56B20A0C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1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7F82648D" w14:textId="69E6BE53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D16. Patau syndrome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13CB595B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6D9C8D39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75E05EE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2FC17F8B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A4F7224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31057F58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249FAAB8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1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0854CD3E" w14:textId="77777777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D17. Edward syndrome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5AE48A43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50F40DEB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77A52294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07DCDA8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450EA2D7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641D2955" w14:textId="7BC04785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7C0F6D0D" w14:textId="6C505928" w:rsidR="002B1611" w:rsidRPr="007309DD" w:rsidRDefault="002B1611" w:rsidP="002B1611">
            <w:pPr>
              <w:pStyle w:val="a5"/>
              <w:snapToGrid/>
              <w:spacing w:line="360" w:lineRule="auto"/>
              <w:jc w:val="both"/>
              <w:rPr>
                <w:rFonts w:ascii="Garamond" w:hAnsi="Garamond" w:cs="Times New Roman"/>
                <w:spacing w:val="0"/>
                <w:w w:val="100"/>
                <w:sz w:val="20"/>
                <w:szCs w:val="20"/>
              </w:rPr>
            </w:pPr>
            <w:r w:rsidRPr="007309DD">
              <w:rPr>
                <w:rFonts w:ascii="Garamond" w:hAnsi="Garamond" w:cs="Times New Roman"/>
                <w:spacing w:val="0"/>
                <w:w w:val="100"/>
                <w:sz w:val="20"/>
                <w:szCs w:val="20"/>
              </w:rPr>
              <w:lastRenderedPageBreak/>
              <w:t>Chorionic villus sampling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133C9D2F" w14:textId="77777777" w:rsidR="002B1611" w:rsidRPr="007309DD" w:rsidRDefault="002B1611" w:rsidP="002B1611">
            <w:pPr>
              <w:pStyle w:val="a5"/>
              <w:snapToGrid/>
              <w:spacing w:line="360" w:lineRule="auto"/>
              <w:jc w:val="both"/>
              <w:rPr>
                <w:rFonts w:ascii="Garamond" w:hAnsi="Garamond" w:cs="Times New Roman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3DD355C9" w14:textId="60A774E7" w:rsidR="002B1611" w:rsidRPr="007309DD" w:rsidRDefault="002B1611" w:rsidP="007309DD">
            <w:pPr>
              <w:pStyle w:val="a5"/>
              <w:snapToGrid/>
              <w:spacing w:line="360" w:lineRule="auto"/>
              <w:jc w:val="center"/>
              <w:rPr>
                <w:rFonts w:ascii="Garamond" w:hAnsi="Garamond" w:cs="Times New Roman"/>
                <w:spacing w:val="0"/>
                <w:w w:val="100"/>
                <w:sz w:val="20"/>
                <w:szCs w:val="20"/>
                <w:shd w:val="clear" w:color="000000" w:fill="auto"/>
              </w:rPr>
            </w:pPr>
          </w:p>
        </w:tc>
        <w:tc>
          <w:tcPr>
            <w:tcW w:w="423" w:type="pct"/>
          </w:tcPr>
          <w:p w14:paraId="0A6AA8A8" w14:textId="77777777" w:rsidR="002B1611" w:rsidRPr="007309DD" w:rsidRDefault="002B1611" w:rsidP="007309DD">
            <w:pPr>
              <w:pStyle w:val="a5"/>
              <w:snapToGrid/>
              <w:spacing w:line="360" w:lineRule="auto"/>
              <w:jc w:val="center"/>
              <w:rPr>
                <w:rFonts w:ascii="Garamond" w:hAnsi="Garamond" w:cs="Times New Roman"/>
                <w:spacing w:val="0"/>
                <w:w w:val="100"/>
                <w:sz w:val="20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09CE5373" w14:textId="013C8944" w:rsidR="002B1611" w:rsidRPr="007309DD" w:rsidRDefault="002B1611" w:rsidP="007309DD">
            <w:pPr>
              <w:pStyle w:val="a5"/>
              <w:snapToGrid/>
              <w:spacing w:line="360" w:lineRule="auto"/>
              <w:jc w:val="center"/>
              <w:rPr>
                <w:rFonts w:ascii="Garamond" w:hAnsi="Garamond" w:cs="Times New Roman"/>
                <w:spacing w:val="0"/>
                <w:w w:val="100"/>
                <w:sz w:val="20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7C498947" w14:textId="7B9E7A7F" w:rsidR="002B1611" w:rsidRPr="007309DD" w:rsidRDefault="002B1611" w:rsidP="007309DD">
            <w:pPr>
              <w:pStyle w:val="a5"/>
              <w:snapToGrid/>
              <w:spacing w:line="360" w:lineRule="auto"/>
              <w:jc w:val="center"/>
              <w:rPr>
                <w:rFonts w:ascii="Garamond" w:hAnsi="Garamond" w:cs="Times New Roman"/>
                <w:spacing w:val="0"/>
                <w:w w:val="100"/>
                <w:sz w:val="20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1A84BF71" w14:textId="77777777" w:rsidR="002B1611" w:rsidRPr="007309DD" w:rsidRDefault="002B1611" w:rsidP="007309DD">
            <w:pPr>
              <w:pStyle w:val="a5"/>
              <w:snapToGrid/>
              <w:spacing w:line="360" w:lineRule="auto"/>
              <w:jc w:val="center"/>
              <w:rPr>
                <w:rFonts w:ascii="Garamond" w:hAnsi="Garamond" w:cs="Times New Roman"/>
                <w:spacing w:val="0"/>
                <w:w w:val="100"/>
                <w:sz w:val="20"/>
                <w:szCs w:val="20"/>
                <w:shd w:val="clear" w:color="000000" w:fill="auto"/>
              </w:rPr>
            </w:pPr>
          </w:p>
        </w:tc>
      </w:tr>
      <w:tr w:rsidR="007309DD" w:rsidRPr="007309DD" w14:paraId="45E809BC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4FB28CDF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17DEE2BD" w14:textId="77777777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D18. Purpose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1A81F0B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717AAFBA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6EE48EE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2908EB2C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121FD38A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1394EC3D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1ABCEBE9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4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5E245FEA" w14:textId="77777777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D19. Interpretation of the test results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1FE2DD9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27357532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7F023C8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4BDB5498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2916C19D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1B83DBD5" w14:textId="00E207AC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2CA741FD" w14:textId="2FD2427D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NIPT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71A0211F" w14:textId="77777777" w:rsidR="002B1611" w:rsidRPr="007309DD" w:rsidRDefault="002B1611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74869460" w14:textId="2E4D96D4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</w:tcPr>
          <w:p w14:paraId="2284184F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40D2A7B2" w14:textId="4F30E9BF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5403CFB5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</w:tcPr>
          <w:p w14:paraId="7A4D11EB" w14:textId="77777777" w:rsidR="002B1611" w:rsidRPr="007309DD" w:rsidRDefault="002B1611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6BDA906E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7144751B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2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2886011F" w14:textId="475A8ED6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D20. Understanding of NIPT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187F57B8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54738AF4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46ABBD8F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6BBA33E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464FCBC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  <w:tr w:rsidR="007309DD" w:rsidRPr="007309DD" w14:paraId="5CB3B55C" w14:textId="77777777" w:rsidTr="00032EB1">
        <w:trPr>
          <w:trHeight w:val="256"/>
        </w:trPr>
        <w:tc>
          <w:tcPr>
            <w:tcW w:w="1261" w:type="pct"/>
            <w:tcMar>
              <w:left w:w="85" w:type="dxa"/>
              <w:right w:w="85" w:type="dxa"/>
            </w:tcMar>
          </w:tcPr>
          <w:p w14:paraId="78E884CA" w14:textId="77777777" w:rsidR="008C6CEC" w:rsidRPr="007309DD" w:rsidRDefault="000D29CE" w:rsidP="007309DD">
            <w:pPr>
              <w:wordWrap/>
              <w:spacing w:line="360" w:lineRule="auto"/>
              <w:ind w:leftChars="150" w:left="291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2</w:t>
            </w:r>
          </w:p>
        </w:tc>
        <w:tc>
          <w:tcPr>
            <w:tcW w:w="1483" w:type="pct"/>
            <w:tcMar>
              <w:left w:w="85" w:type="dxa"/>
              <w:right w:w="85" w:type="dxa"/>
            </w:tcMar>
          </w:tcPr>
          <w:p w14:paraId="3551927A" w14:textId="77777777" w:rsidR="008C6CEC" w:rsidRPr="007309DD" w:rsidRDefault="000D29CE" w:rsidP="002B1611">
            <w:pPr>
              <w:wordWrap/>
              <w:spacing w:line="360" w:lineRule="auto"/>
              <w:rPr>
                <w:rFonts w:ascii="Garamond" w:hAnsi="Garamond" w:cs="Times New Roman"/>
                <w:szCs w:val="20"/>
              </w:rPr>
            </w:pPr>
            <w:r w:rsidRPr="007309DD">
              <w:rPr>
                <w:rFonts w:ascii="Garamond" w:hAnsi="Garamond" w:cs="Times New Roman"/>
                <w:szCs w:val="20"/>
                <w:shd w:val="clear" w:color="000000" w:fill="auto"/>
              </w:rPr>
              <w:t>D21. Ethical considerations of NIPT</w:t>
            </w:r>
          </w:p>
        </w:tc>
        <w:tc>
          <w:tcPr>
            <w:tcW w:w="480" w:type="pct"/>
            <w:tcMar>
              <w:left w:w="85" w:type="dxa"/>
              <w:right w:w="85" w:type="dxa"/>
            </w:tcMar>
          </w:tcPr>
          <w:p w14:paraId="5C8C6B09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23" w:type="pct"/>
            <w:tcMar>
              <w:left w:w="85" w:type="dxa"/>
              <w:right w:w="85" w:type="dxa"/>
            </w:tcMar>
          </w:tcPr>
          <w:p w14:paraId="3382A365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5C71F136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62199465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  <w:tc>
          <w:tcPr>
            <w:tcW w:w="451" w:type="pct"/>
            <w:tcMar>
              <w:left w:w="85" w:type="dxa"/>
              <w:right w:w="85" w:type="dxa"/>
            </w:tcMar>
          </w:tcPr>
          <w:p w14:paraId="0DA123B1" w14:textId="77777777" w:rsidR="008C6CEC" w:rsidRPr="007309DD" w:rsidRDefault="008C6CEC" w:rsidP="007309DD">
            <w:pPr>
              <w:wordWrap/>
              <w:spacing w:line="360" w:lineRule="auto"/>
              <w:jc w:val="center"/>
              <w:rPr>
                <w:rFonts w:ascii="Garamond" w:hAnsi="Garamond" w:cs="Times New Roman"/>
                <w:szCs w:val="20"/>
                <w:shd w:val="clear" w:color="000000" w:fill="auto"/>
              </w:rPr>
            </w:pPr>
          </w:p>
        </w:tc>
      </w:tr>
    </w:tbl>
    <w:p w14:paraId="63632D24" w14:textId="7B3AE993" w:rsidR="007309DD" w:rsidRPr="002B1611" w:rsidRDefault="007309DD" w:rsidP="007309DD">
      <w:pPr>
        <w:wordWrap/>
        <w:spacing w:beforeLines="50" w:before="120" w:line="480" w:lineRule="auto"/>
        <w:rPr>
          <w:rFonts w:ascii="Garamond" w:hAnsi="Garamond" w:hint="eastAsia"/>
          <w:sz w:val="22"/>
        </w:rPr>
      </w:pPr>
      <w:r>
        <w:rPr>
          <w:rFonts w:ascii="Garamond" w:hAnsi="Garamond" w:hint="eastAsia"/>
          <w:sz w:val="22"/>
        </w:rPr>
        <w:t>N</w:t>
      </w:r>
      <w:r>
        <w:rPr>
          <w:rFonts w:ascii="Garamond" w:hAnsi="Garamond"/>
          <w:sz w:val="22"/>
        </w:rPr>
        <w:t xml:space="preserve">IPT, </w:t>
      </w:r>
      <w:r w:rsidRPr="007309DD">
        <w:rPr>
          <w:rFonts w:ascii="Garamond" w:hAnsi="Garamond"/>
          <w:sz w:val="22"/>
        </w:rPr>
        <w:t xml:space="preserve">non-invasive </w:t>
      </w:r>
      <w:r w:rsidRPr="007309DD">
        <w:rPr>
          <w:rFonts w:ascii="Garamond" w:hAnsi="Garamond"/>
          <w:sz w:val="22"/>
        </w:rPr>
        <w:t>prenatal testing</w:t>
      </w:r>
      <w:r>
        <w:rPr>
          <w:rFonts w:ascii="Garamond" w:hAnsi="Garamond"/>
          <w:sz w:val="22"/>
        </w:rPr>
        <w:t>.</w:t>
      </w:r>
    </w:p>
    <w:p w14:paraId="1C034010" w14:textId="43BD5EE8" w:rsidR="007309DD" w:rsidRDefault="007309DD" w:rsidP="002B1611">
      <w:pPr>
        <w:wordWrap/>
        <w:spacing w:line="480" w:lineRule="auto"/>
        <w:rPr>
          <w:rFonts w:ascii="Garamond" w:hAnsi="Garamond"/>
          <w:sz w:val="22"/>
        </w:rPr>
      </w:pPr>
    </w:p>
    <w:p w14:paraId="26D5A3F4" w14:textId="77777777" w:rsidR="007309DD" w:rsidRDefault="007309DD" w:rsidP="002B1611">
      <w:pPr>
        <w:wordWrap/>
        <w:spacing w:line="480" w:lineRule="auto"/>
        <w:rPr>
          <w:rFonts w:ascii="Garamond" w:hAnsi="Garamond"/>
          <w:b/>
          <w:bCs/>
          <w:sz w:val="22"/>
          <w:shd w:val="clear" w:color="000000" w:fill="auto"/>
        </w:rPr>
        <w:sectPr w:rsidR="007309DD" w:rsidSect="002B1611">
          <w:endnotePr>
            <w:numFmt w:val="decimal"/>
          </w:endnotePr>
          <w:pgSz w:w="16838" w:h="11906" w:orient="landscape"/>
          <w:pgMar w:top="1701" w:right="1702" w:bottom="1701" w:left="1984" w:header="1133" w:footer="851" w:gutter="0"/>
          <w:cols w:space="0"/>
          <w:docGrid w:linePitch="264"/>
        </w:sectPr>
      </w:pPr>
    </w:p>
    <w:p w14:paraId="3E9460B0" w14:textId="29AB2C77" w:rsidR="008C6CEC" w:rsidRPr="00E6083D" w:rsidRDefault="000D29CE" w:rsidP="007309DD">
      <w:pPr>
        <w:wordWrap/>
        <w:spacing w:line="480" w:lineRule="auto"/>
        <w:rPr>
          <w:rFonts w:ascii="Garamond" w:hAnsi="Garamond"/>
          <w:b/>
          <w:bCs/>
          <w:sz w:val="28"/>
          <w:szCs w:val="28"/>
          <w:shd w:val="clear" w:color="000000" w:fill="auto"/>
        </w:rPr>
      </w:pPr>
      <w:r w:rsidRPr="00E6083D">
        <w:rPr>
          <w:rFonts w:ascii="Garamond" w:hAnsi="Garamond"/>
          <w:b/>
          <w:bCs/>
          <w:sz w:val="28"/>
          <w:szCs w:val="28"/>
          <w:shd w:val="clear" w:color="000000" w:fill="auto"/>
        </w:rPr>
        <w:lastRenderedPageBreak/>
        <w:t xml:space="preserve">Satisfaction and </w:t>
      </w:r>
      <w:r w:rsidR="007309DD" w:rsidRPr="00E6083D">
        <w:rPr>
          <w:rFonts w:ascii="Garamond" w:hAnsi="Garamond"/>
          <w:b/>
          <w:bCs/>
          <w:sz w:val="28"/>
          <w:szCs w:val="28"/>
          <w:shd w:val="clear" w:color="000000" w:fill="auto"/>
        </w:rPr>
        <w:t>evaluation of workshop</w:t>
      </w:r>
    </w:p>
    <w:p w14:paraId="2D01AA9D" w14:textId="77777777" w:rsidR="005B67B7" w:rsidRPr="00E6083D" w:rsidRDefault="005B67B7" w:rsidP="007309DD">
      <w:pPr>
        <w:wordWrap/>
        <w:spacing w:line="480" w:lineRule="auto"/>
        <w:rPr>
          <w:rFonts w:ascii="Garamond" w:hAnsi="Garamond"/>
          <w:sz w:val="22"/>
        </w:rPr>
      </w:pPr>
    </w:p>
    <w:p w14:paraId="0FF7DF56" w14:textId="23EEAED0" w:rsidR="008C6CEC" w:rsidRPr="00E6083D" w:rsidRDefault="000D29CE" w:rsidP="007309DD">
      <w:pPr>
        <w:numPr>
          <w:ilvl w:val="0"/>
          <w:numId w:val="1"/>
        </w:numPr>
        <w:wordWrap/>
        <w:spacing w:line="480" w:lineRule="auto"/>
        <w:rPr>
          <w:rFonts w:ascii="Garamond" w:hAnsi="Garamond"/>
          <w:sz w:val="22"/>
        </w:rPr>
      </w:pPr>
      <w:r w:rsidRPr="00E6083D">
        <w:rPr>
          <w:rFonts w:ascii="Garamond" w:eastAsia="굴림" w:hAnsi="Garamond"/>
          <w:b/>
          <w:sz w:val="22"/>
          <w:shd w:val="clear" w:color="000000" w:fill="auto"/>
        </w:rPr>
        <w:t>Workshop</w:t>
      </w:r>
      <w:r w:rsidR="007309DD" w:rsidRPr="00E6083D">
        <w:rPr>
          <w:rFonts w:ascii="Garamond" w:eastAsia="굴림" w:hAnsi="Garamond"/>
          <w:b/>
          <w:sz w:val="22"/>
          <w:shd w:val="clear" w:color="000000" w:fill="auto"/>
        </w:rPr>
        <w:t xml:space="preserve"> activity</w:t>
      </w:r>
    </w:p>
    <w:p w14:paraId="371F2423" w14:textId="3E9E33A8" w:rsidR="008C6CEC" w:rsidRPr="00E6083D" w:rsidRDefault="000D29CE" w:rsidP="00E6083D">
      <w:pPr>
        <w:wordWrap/>
        <w:spacing w:line="480" w:lineRule="auto"/>
        <w:ind w:left="220" w:hangingChars="100" w:hanging="220"/>
        <w:rPr>
          <w:rFonts w:ascii="Garamond" w:hAnsi="Garamond"/>
          <w:sz w:val="22"/>
        </w:rPr>
      </w:pPr>
      <w:r w:rsidRPr="00E6083D">
        <w:rPr>
          <w:rFonts w:ascii="Garamond" w:eastAsia="굴림" w:hAnsi="Garamond"/>
          <w:bCs/>
          <w:sz w:val="22"/>
          <w:shd w:val="clear" w:color="000000" w:fill="auto"/>
        </w:rPr>
        <w:t>L1</w:t>
      </w:r>
      <w:r w:rsidRPr="00E6083D">
        <w:rPr>
          <w:rFonts w:ascii="Garamond" w:eastAsia="굴림" w:hAnsi="Garamond"/>
          <w:b/>
          <w:sz w:val="22"/>
          <w:shd w:val="clear" w:color="000000" w:fill="auto"/>
        </w:rPr>
        <w:t xml:space="preserve">. </w:t>
      </w:r>
      <w:r w:rsidR="0324B84A" w:rsidRPr="00E6083D">
        <w:rPr>
          <w:rFonts w:ascii="Garamond" w:hAnsi="Garamond"/>
          <w:sz w:val="22"/>
        </w:rPr>
        <w:t>Was this workshop effective in providing an overview of key prenatal genetic nursing knowledge and nursing care?</w:t>
      </w:r>
      <w:r w:rsidR="00FE2CFB" w:rsidRPr="00E6083D">
        <w:rPr>
          <w:rFonts w:ascii="Garamond" w:hAnsi="Garamond"/>
          <w:bCs/>
          <w:sz w:val="22"/>
        </w:rPr>
        <w:t xml:space="preserve"> 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>(    )</w:t>
      </w:r>
    </w:p>
    <w:p w14:paraId="1BC209C1" w14:textId="65412351" w:rsidR="008C6CEC" w:rsidRPr="00E6083D" w:rsidRDefault="000D29CE" w:rsidP="007309DD">
      <w:pPr>
        <w:wordWrap/>
        <w:spacing w:line="480" w:lineRule="auto"/>
        <w:ind w:leftChars="150" w:left="291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1) Strongly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2)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3) Neither disagree nor agree</w:t>
      </w:r>
    </w:p>
    <w:p w14:paraId="7AFE617D" w14:textId="252FD8F4" w:rsidR="008C6CEC" w:rsidRPr="00E6083D" w:rsidRDefault="007309DD" w:rsidP="007309DD">
      <w:pPr>
        <w:wordWrap/>
        <w:spacing w:line="480" w:lineRule="auto"/>
        <w:ind w:leftChars="150" w:left="291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4</w:t>
      </w:r>
      <w:r w:rsidR="000D29CE" w:rsidRPr="00E6083D">
        <w:rPr>
          <w:rFonts w:ascii="Garamond" w:hAnsi="Garamond"/>
          <w:sz w:val="22"/>
          <w:shd w:val="clear" w:color="000000" w:fill="auto"/>
        </w:rPr>
        <w:t>) Disagree</w:t>
      </w:r>
      <w:r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ab/>
      </w:r>
      <w:r w:rsidR="000D29CE" w:rsidRPr="00E6083D">
        <w:rPr>
          <w:rFonts w:ascii="Garamond" w:hAnsi="Garamond"/>
          <w:sz w:val="22"/>
          <w:shd w:val="clear" w:color="000000" w:fill="auto"/>
        </w:rPr>
        <w:t>5) Strongly disagree</w:t>
      </w:r>
    </w:p>
    <w:p w14:paraId="316DE337" w14:textId="5BFD4AE5" w:rsidR="008C6CEC" w:rsidRPr="00E6083D" w:rsidRDefault="000D29CE" w:rsidP="007309DD">
      <w:pPr>
        <w:wordWrap/>
        <w:spacing w:line="480" w:lineRule="auto"/>
        <w:rPr>
          <w:rFonts w:ascii="Garamond" w:hAnsi="Garamond"/>
          <w:sz w:val="22"/>
        </w:rPr>
      </w:pPr>
      <w:r w:rsidRPr="00E6083D">
        <w:rPr>
          <w:rFonts w:ascii="Garamond" w:eastAsia="굴림" w:hAnsi="Garamond"/>
          <w:bCs/>
          <w:sz w:val="22"/>
          <w:shd w:val="clear" w:color="000000" w:fill="auto"/>
        </w:rPr>
        <w:t>L2.</w:t>
      </w:r>
      <w:r w:rsidRPr="00E6083D">
        <w:rPr>
          <w:rFonts w:ascii="Garamond" w:eastAsia="굴림" w:hAnsi="Garamond"/>
          <w:b/>
          <w:sz w:val="22"/>
          <w:shd w:val="clear" w:color="000000" w:fill="auto"/>
        </w:rPr>
        <w:t xml:space="preserve"> </w:t>
      </w:r>
      <w:r w:rsidRPr="00E6083D">
        <w:rPr>
          <w:rFonts w:ascii="Garamond" w:hAnsi="Garamond"/>
          <w:sz w:val="22"/>
          <w:shd w:val="clear" w:color="000000" w:fill="auto"/>
        </w:rPr>
        <w:t>Was the duration of the workshop (3 days) sufficient to meet the goals of the program?</w:t>
      </w:r>
      <w:r w:rsidR="00FE2CFB" w:rsidRPr="00E6083D">
        <w:rPr>
          <w:rFonts w:ascii="Garamond" w:hAnsi="Garamond"/>
          <w:sz w:val="22"/>
          <w:shd w:val="clear" w:color="000000" w:fill="auto"/>
        </w:rPr>
        <w:t xml:space="preserve"> (    )</w:t>
      </w:r>
    </w:p>
    <w:p w14:paraId="5F163D8B" w14:textId="518E9042" w:rsidR="008C6CEC" w:rsidRPr="00E6083D" w:rsidRDefault="000D29CE" w:rsidP="007309DD">
      <w:pPr>
        <w:wordWrap/>
        <w:spacing w:line="480" w:lineRule="auto"/>
        <w:ind w:leftChars="150" w:left="291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1) Strongly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2)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3) Neither disagree nor agree</w:t>
      </w:r>
    </w:p>
    <w:p w14:paraId="64F84AEC" w14:textId="048AE331" w:rsidR="008C6CEC" w:rsidRPr="00E6083D" w:rsidRDefault="000D29CE" w:rsidP="007309DD">
      <w:pPr>
        <w:wordWrap/>
        <w:spacing w:line="480" w:lineRule="auto"/>
        <w:ind w:leftChars="150" w:left="291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4) Disagree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5) Strongly di</w:t>
      </w:r>
      <w:r w:rsidR="00FA57D3" w:rsidRPr="00E6083D">
        <w:rPr>
          <w:rFonts w:ascii="Garamond" w:hAnsi="Garamond"/>
          <w:sz w:val="22"/>
          <w:shd w:val="clear" w:color="000000" w:fill="auto"/>
        </w:rPr>
        <w:t>s</w:t>
      </w:r>
      <w:r w:rsidRPr="00E6083D">
        <w:rPr>
          <w:rFonts w:ascii="Garamond" w:hAnsi="Garamond"/>
          <w:sz w:val="22"/>
          <w:shd w:val="clear" w:color="000000" w:fill="auto"/>
        </w:rPr>
        <w:t>agree</w:t>
      </w:r>
    </w:p>
    <w:p w14:paraId="11E6C1FA" w14:textId="606493FE" w:rsidR="008C6CEC" w:rsidRPr="00E6083D" w:rsidRDefault="000D29CE" w:rsidP="007309DD">
      <w:pPr>
        <w:wordWrap/>
        <w:spacing w:line="480" w:lineRule="auto"/>
        <w:rPr>
          <w:rFonts w:ascii="Garamond" w:hAnsi="Garamond"/>
          <w:bCs/>
          <w:sz w:val="22"/>
        </w:rPr>
      </w:pPr>
      <w:r w:rsidRPr="00E6083D">
        <w:rPr>
          <w:rFonts w:ascii="Garamond" w:eastAsia="굴림" w:hAnsi="Garamond"/>
          <w:bCs/>
          <w:sz w:val="22"/>
          <w:shd w:val="clear" w:color="000000" w:fill="auto"/>
        </w:rPr>
        <w:t xml:space="preserve">L3. </w:t>
      </w:r>
      <w:r w:rsidR="00FA57D3" w:rsidRPr="00E6083D">
        <w:rPr>
          <w:rFonts w:ascii="Garamond" w:hAnsi="Garamond"/>
          <w:bCs/>
          <w:sz w:val="22"/>
          <w:shd w:val="clear" w:color="000000" w:fill="auto"/>
        </w:rPr>
        <w:t>Did the workshop meet your expectation?</w:t>
      </w:r>
      <w:r w:rsidRPr="00E6083D">
        <w:rPr>
          <w:rFonts w:ascii="Garamond" w:hAnsi="Garamond"/>
          <w:bCs/>
          <w:sz w:val="22"/>
          <w:shd w:val="clear" w:color="000000" w:fill="auto"/>
        </w:rPr>
        <w:t xml:space="preserve"> 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>(    )</w:t>
      </w:r>
    </w:p>
    <w:p w14:paraId="1480F125" w14:textId="0E89A513" w:rsidR="008C6CEC" w:rsidRPr="00E6083D" w:rsidRDefault="000D29CE" w:rsidP="007309DD">
      <w:pPr>
        <w:wordWrap/>
        <w:spacing w:line="480" w:lineRule="auto"/>
        <w:ind w:firstLineChars="150" w:firstLine="320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1) Strongly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2)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3) Neither disagree nor agree</w:t>
      </w:r>
    </w:p>
    <w:p w14:paraId="2EACE213" w14:textId="774E7591" w:rsidR="008C6CEC" w:rsidRPr="00E6083D" w:rsidRDefault="000D29CE" w:rsidP="007309DD">
      <w:pPr>
        <w:wordWrap/>
        <w:spacing w:line="480" w:lineRule="auto"/>
        <w:ind w:firstLineChars="150" w:firstLine="320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4) Disagree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5) Strongly disagree</w:t>
      </w:r>
    </w:p>
    <w:p w14:paraId="02BF7581" w14:textId="3605602E" w:rsidR="008C6CEC" w:rsidRPr="00E6083D" w:rsidRDefault="000D29CE" w:rsidP="007309DD">
      <w:pPr>
        <w:wordWrap/>
        <w:spacing w:line="480" w:lineRule="auto"/>
        <w:rPr>
          <w:rFonts w:ascii="Garamond" w:hAnsi="Garamond"/>
          <w:bCs/>
          <w:sz w:val="22"/>
        </w:rPr>
      </w:pPr>
      <w:r w:rsidRPr="00E6083D">
        <w:rPr>
          <w:rFonts w:ascii="Garamond" w:eastAsia="굴림" w:hAnsi="Garamond"/>
          <w:bCs/>
          <w:sz w:val="22"/>
          <w:shd w:val="clear" w:color="000000" w:fill="auto"/>
        </w:rPr>
        <w:t xml:space="preserve">L4. </w:t>
      </w:r>
      <w:r w:rsidR="00FA57D3" w:rsidRPr="00E6083D">
        <w:rPr>
          <w:rFonts w:ascii="Garamond" w:hAnsi="Garamond"/>
          <w:bCs/>
          <w:sz w:val="22"/>
          <w:shd w:val="clear" w:color="000000" w:fill="auto"/>
        </w:rPr>
        <w:t xml:space="preserve">Were the contents of the workshop and the expertise of lecturers helpful? 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>(    )</w:t>
      </w:r>
    </w:p>
    <w:p w14:paraId="7A3F5A36" w14:textId="74B63E87" w:rsidR="008C6CEC" w:rsidRPr="00E6083D" w:rsidRDefault="000D29CE" w:rsidP="007309DD">
      <w:pPr>
        <w:wordWrap/>
        <w:spacing w:line="480" w:lineRule="auto"/>
        <w:ind w:firstLineChars="150" w:firstLine="320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1) Strongly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2)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3) Neither disagree nor agree</w:t>
      </w:r>
    </w:p>
    <w:p w14:paraId="44D22216" w14:textId="0FA61ECC" w:rsidR="008C6CEC" w:rsidRPr="00E6083D" w:rsidRDefault="000D29CE" w:rsidP="007309DD">
      <w:pPr>
        <w:wordWrap/>
        <w:spacing w:line="480" w:lineRule="auto"/>
        <w:ind w:firstLineChars="150" w:firstLine="320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4) Disagree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5) Strongly disagree</w:t>
      </w:r>
    </w:p>
    <w:p w14:paraId="0BF5043C" w14:textId="1EE632A4" w:rsidR="008C6CEC" w:rsidRPr="00E6083D" w:rsidRDefault="000D29CE" w:rsidP="007309DD">
      <w:pPr>
        <w:wordWrap/>
        <w:spacing w:line="480" w:lineRule="auto"/>
        <w:rPr>
          <w:rFonts w:ascii="Garamond" w:hAnsi="Garamond"/>
          <w:bCs/>
          <w:sz w:val="22"/>
        </w:rPr>
      </w:pPr>
      <w:r w:rsidRPr="00E6083D">
        <w:rPr>
          <w:rFonts w:ascii="Garamond" w:hAnsi="Garamond"/>
          <w:bCs/>
          <w:sz w:val="22"/>
          <w:shd w:val="clear" w:color="000000" w:fill="auto"/>
        </w:rPr>
        <w:t xml:space="preserve">L5. 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 xml:space="preserve">Was the level of this workshop activities appropriate? </w:t>
      </w:r>
      <w:r w:rsidRPr="00E6083D">
        <w:rPr>
          <w:rFonts w:ascii="Garamond" w:hAnsi="Garamond"/>
          <w:bCs/>
          <w:sz w:val="22"/>
          <w:shd w:val="clear" w:color="000000" w:fill="auto"/>
        </w:rPr>
        <w:t xml:space="preserve">(  </w:t>
      </w:r>
      <w:r w:rsidR="007309DD" w:rsidRPr="00E6083D">
        <w:rPr>
          <w:rFonts w:ascii="Garamond" w:hAnsi="Garamond"/>
          <w:bCs/>
          <w:sz w:val="22"/>
          <w:shd w:val="clear" w:color="000000" w:fill="auto"/>
        </w:rPr>
        <w:t xml:space="preserve"> </w:t>
      </w:r>
      <w:r w:rsidRPr="00E6083D">
        <w:rPr>
          <w:rFonts w:ascii="Garamond" w:hAnsi="Garamond"/>
          <w:bCs/>
          <w:sz w:val="22"/>
          <w:shd w:val="clear" w:color="000000" w:fill="auto"/>
        </w:rPr>
        <w:t xml:space="preserve"> )</w:t>
      </w:r>
    </w:p>
    <w:p w14:paraId="59152C48" w14:textId="0EF4D77C" w:rsidR="008C6CEC" w:rsidRPr="00E6083D" w:rsidRDefault="000D29CE" w:rsidP="007309DD">
      <w:pPr>
        <w:wordWrap/>
        <w:spacing w:line="480" w:lineRule="auto"/>
        <w:ind w:leftChars="150" w:left="291"/>
        <w:rPr>
          <w:rFonts w:ascii="Garamond" w:hAnsi="Garamond"/>
          <w:sz w:val="22"/>
        </w:rPr>
      </w:pPr>
      <w:r w:rsidRPr="00E6083D">
        <w:rPr>
          <w:rFonts w:ascii="Garamond" w:hAnsi="Garamond"/>
          <w:sz w:val="22"/>
          <w:shd w:val="clear" w:color="000000" w:fill="auto"/>
        </w:rPr>
        <w:t>1) Strongly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2) 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3) Neither disagree nor agree</w:t>
      </w:r>
    </w:p>
    <w:p w14:paraId="1193DB24" w14:textId="6334B8B8" w:rsidR="008C6CEC" w:rsidRPr="00E6083D" w:rsidRDefault="000D29CE" w:rsidP="007309DD">
      <w:pPr>
        <w:wordWrap/>
        <w:spacing w:line="480" w:lineRule="auto"/>
        <w:ind w:leftChars="150" w:left="291"/>
        <w:rPr>
          <w:rFonts w:ascii="Garamond" w:hAnsi="Garamond"/>
          <w:sz w:val="22"/>
          <w:shd w:val="clear" w:color="000000" w:fill="auto"/>
        </w:rPr>
      </w:pPr>
      <w:r w:rsidRPr="00E6083D">
        <w:rPr>
          <w:rFonts w:ascii="Garamond" w:hAnsi="Garamond"/>
          <w:sz w:val="22"/>
          <w:shd w:val="clear" w:color="000000" w:fill="auto"/>
        </w:rPr>
        <w:t>4) Disagree</w:t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="007309DD" w:rsidRPr="00E6083D">
        <w:rPr>
          <w:rFonts w:ascii="Garamond" w:hAnsi="Garamond"/>
          <w:sz w:val="22"/>
          <w:shd w:val="clear" w:color="000000" w:fill="auto"/>
        </w:rPr>
        <w:tab/>
      </w:r>
      <w:r w:rsidRPr="00E6083D">
        <w:rPr>
          <w:rFonts w:ascii="Garamond" w:hAnsi="Garamond"/>
          <w:sz w:val="22"/>
          <w:shd w:val="clear" w:color="000000" w:fill="auto"/>
        </w:rPr>
        <w:t>5) Strongly disagree</w:t>
      </w:r>
    </w:p>
    <w:p w14:paraId="11AC9F33" w14:textId="77777777" w:rsidR="007309DD" w:rsidRPr="00E6083D" w:rsidRDefault="007309DD" w:rsidP="007309DD">
      <w:pPr>
        <w:wordWrap/>
        <w:spacing w:line="480" w:lineRule="auto"/>
        <w:rPr>
          <w:rFonts w:ascii="Garamond" w:hAnsi="Garamond"/>
          <w:sz w:val="22"/>
        </w:rPr>
      </w:pPr>
    </w:p>
    <w:p w14:paraId="12DAA3E6" w14:textId="1AA062BC" w:rsidR="008C6CEC" w:rsidRPr="00E6083D" w:rsidRDefault="000D29CE" w:rsidP="007309DD">
      <w:pPr>
        <w:wordWrap/>
        <w:spacing w:line="480" w:lineRule="auto"/>
        <w:rPr>
          <w:rFonts w:ascii="Garamond" w:hAnsi="Garamond"/>
          <w:b/>
          <w:bCs/>
          <w:sz w:val="22"/>
        </w:rPr>
      </w:pPr>
      <w:r w:rsidRPr="00E6083D">
        <w:rPr>
          <w:rFonts w:ascii="Garamond" w:hAnsi="Garamond"/>
          <w:b/>
          <w:bCs/>
          <w:sz w:val="22"/>
          <w:shd w:val="clear" w:color="000000" w:fill="auto"/>
        </w:rPr>
        <w:t>2. Administrative aspect</w:t>
      </w:r>
      <w:r w:rsidR="00FE2CFB" w:rsidRPr="00E6083D">
        <w:rPr>
          <w:rFonts w:ascii="Garamond" w:hAnsi="Garamond"/>
          <w:b/>
          <w:bCs/>
          <w:sz w:val="22"/>
          <w:shd w:val="clear" w:color="000000" w:fill="auto"/>
        </w:rPr>
        <w:t>s</w:t>
      </w:r>
      <w:r w:rsidRPr="00E6083D">
        <w:rPr>
          <w:rFonts w:ascii="Garamond" w:hAnsi="Garamond"/>
          <w:b/>
          <w:bCs/>
          <w:sz w:val="22"/>
          <w:shd w:val="clear" w:color="000000" w:fill="auto"/>
        </w:rPr>
        <w:t xml:space="preserve"> of the wor</w:t>
      </w:r>
      <w:r w:rsidR="00FE2CFB" w:rsidRPr="00E6083D">
        <w:rPr>
          <w:rFonts w:ascii="Garamond" w:hAnsi="Garamond"/>
          <w:b/>
          <w:bCs/>
          <w:sz w:val="22"/>
          <w:shd w:val="clear" w:color="000000" w:fill="auto"/>
        </w:rPr>
        <w:t>k</w:t>
      </w:r>
      <w:r w:rsidRPr="00E6083D">
        <w:rPr>
          <w:rFonts w:ascii="Garamond" w:hAnsi="Garamond"/>
          <w:b/>
          <w:bCs/>
          <w:sz w:val="22"/>
          <w:shd w:val="clear" w:color="000000" w:fill="auto"/>
        </w:rPr>
        <w:t>shop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4"/>
        <w:gridCol w:w="1522"/>
        <w:gridCol w:w="1243"/>
        <w:gridCol w:w="1461"/>
        <w:gridCol w:w="1187"/>
        <w:gridCol w:w="1187"/>
      </w:tblGrid>
      <w:tr w:rsidR="00E6083D" w:rsidRPr="00F0006E" w14:paraId="280BAD46" w14:textId="77777777" w:rsidTr="00032EB1">
        <w:trPr>
          <w:trHeight w:val="576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41004F19" w14:textId="77777777" w:rsidR="008C6CEC" w:rsidRPr="00F0006E" w:rsidRDefault="008C6CEC" w:rsidP="00E6083D">
            <w:pPr>
              <w:wordWrap/>
              <w:spacing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14:paraId="465B9EC5" w14:textId="77777777" w:rsidR="008C6CEC" w:rsidRPr="00F0006E" w:rsidRDefault="000D29CE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Strongly satisfied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</w:tcPr>
          <w:p w14:paraId="0CD01AE8" w14:textId="77777777" w:rsidR="008C6CEC" w:rsidRPr="00F0006E" w:rsidRDefault="000D29CE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Satisfied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14:paraId="4A663D27" w14:textId="145FEFDC" w:rsidR="008C6CEC" w:rsidRPr="00F0006E" w:rsidRDefault="000D29CE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Neither satisfied nor dissatisfied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14:paraId="1E32FF5C" w14:textId="3F818F68" w:rsidR="008C6CEC" w:rsidRPr="00F0006E" w:rsidRDefault="000D29CE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dissatisfied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14:paraId="0510A4D0" w14:textId="77777777" w:rsidR="008C6CEC" w:rsidRPr="00F0006E" w:rsidRDefault="000D29CE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Strong dissatisfied</w:t>
            </w:r>
          </w:p>
        </w:tc>
      </w:tr>
      <w:tr w:rsidR="0070530E" w:rsidRPr="00F0006E" w14:paraId="6F4D123A" w14:textId="77777777" w:rsidTr="00032EB1">
        <w:trPr>
          <w:trHeight w:val="370"/>
        </w:trPr>
        <w:tc>
          <w:tcPr>
            <w:tcW w:w="1119" w:type="pct"/>
            <w:tcBorders>
              <w:top w:val="single" w:sz="4" w:space="0" w:color="auto"/>
            </w:tcBorders>
          </w:tcPr>
          <w:p w14:paraId="464D3A8B" w14:textId="77777777" w:rsidR="008C6CEC" w:rsidRPr="00F0006E" w:rsidRDefault="000D29CE" w:rsidP="00E6083D">
            <w:pPr>
              <w:wordWrap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S1. Lunch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14:paraId="67C0C651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14:paraId="308D56CC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14:paraId="797E50C6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14:paraId="7B04FA47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14:paraId="568C698B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F0006E" w14:paraId="31ED4C0A" w14:textId="77777777" w:rsidTr="00032EB1">
        <w:trPr>
          <w:trHeight w:val="313"/>
        </w:trPr>
        <w:tc>
          <w:tcPr>
            <w:tcW w:w="1119" w:type="pct"/>
          </w:tcPr>
          <w:p w14:paraId="1789172E" w14:textId="77777777" w:rsidR="008C6CEC" w:rsidRPr="00F0006E" w:rsidRDefault="000D29CE" w:rsidP="00E6083D">
            <w:pPr>
              <w:wordWrap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S2. Refreshment</w:t>
            </w:r>
          </w:p>
        </w:tc>
        <w:tc>
          <w:tcPr>
            <w:tcW w:w="894" w:type="pct"/>
          </w:tcPr>
          <w:p w14:paraId="1A939487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1" w:type="pct"/>
          </w:tcPr>
          <w:p w14:paraId="6AA258D8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9" w:type="pct"/>
          </w:tcPr>
          <w:p w14:paraId="6FFBD3EC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</w:tcPr>
          <w:p w14:paraId="30DCCCAD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</w:tcPr>
          <w:p w14:paraId="36AF6883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F0006E" w14:paraId="56048A41" w14:textId="77777777" w:rsidTr="00032EB1">
        <w:trPr>
          <w:trHeight w:val="370"/>
        </w:trPr>
        <w:tc>
          <w:tcPr>
            <w:tcW w:w="1119" w:type="pct"/>
          </w:tcPr>
          <w:p w14:paraId="740B6302" w14:textId="0C0A7E7E" w:rsidR="008C6CEC" w:rsidRPr="00F0006E" w:rsidRDefault="000D29CE" w:rsidP="00E6083D">
            <w:pPr>
              <w:wordWrap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S3. Registration</w:t>
            </w:r>
            <w:r w:rsidR="00FE2CFB" w:rsidRPr="00F0006E">
              <w:rPr>
                <w:rFonts w:ascii="Garamond" w:hAnsi="Garamond"/>
                <w:sz w:val="18"/>
                <w:szCs w:val="18"/>
              </w:rPr>
              <w:t xml:space="preserve"> process</w:t>
            </w:r>
          </w:p>
        </w:tc>
        <w:tc>
          <w:tcPr>
            <w:tcW w:w="894" w:type="pct"/>
          </w:tcPr>
          <w:p w14:paraId="54C529ED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1" w:type="pct"/>
          </w:tcPr>
          <w:p w14:paraId="1C0157D6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9" w:type="pct"/>
          </w:tcPr>
          <w:p w14:paraId="3691E7B2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</w:tcPr>
          <w:p w14:paraId="526770CE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</w:tcPr>
          <w:p w14:paraId="7CBEED82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6CEC" w:rsidRPr="00F0006E" w14:paraId="7C71AC96" w14:textId="77777777" w:rsidTr="00032EB1">
        <w:trPr>
          <w:trHeight w:val="370"/>
        </w:trPr>
        <w:tc>
          <w:tcPr>
            <w:tcW w:w="1119" w:type="pct"/>
          </w:tcPr>
          <w:p w14:paraId="7DB168CF" w14:textId="77777777" w:rsidR="008C6CEC" w:rsidRPr="00F0006E" w:rsidRDefault="000D29CE" w:rsidP="00E6083D">
            <w:pPr>
              <w:wordWrap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0006E">
              <w:rPr>
                <w:rFonts w:ascii="Garamond" w:hAnsi="Garamond"/>
                <w:sz w:val="18"/>
                <w:szCs w:val="18"/>
              </w:rPr>
              <w:t>S4. Facilities</w:t>
            </w:r>
          </w:p>
        </w:tc>
        <w:tc>
          <w:tcPr>
            <w:tcW w:w="894" w:type="pct"/>
          </w:tcPr>
          <w:p w14:paraId="6E36661F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31" w:type="pct"/>
          </w:tcPr>
          <w:p w14:paraId="38645DC7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59" w:type="pct"/>
          </w:tcPr>
          <w:p w14:paraId="135E58C4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</w:tcPr>
          <w:p w14:paraId="62EBF9A1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</w:tcPr>
          <w:p w14:paraId="0C6C2CD5" w14:textId="77777777" w:rsidR="008C6CEC" w:rsidRPr="00F0006E" w:rsidRDefault="008C6CEC" w:rsidP="00E6083D">
            <w:pPr>
              <w:wordWrap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08C98E9" w14:textId="77777777" w:rsidR="008C6CEC" w:rsidRPr="00E6083D" w:rsidRDefault="008C6CEC" w:rsidP="007309DD">
      <w:pPr>
        <w:wordWrap/>
        <w:spacing w:line="480" w:lineRule="auto"/>
        <w:rPr>
          <w:rFonts w:ascii="Garamond" w:eastAsia="굴림" w:hAnsi="Garamond"/>
          <w:sz w:val="22"/>
          <w:shd w:val="clear" w:color="000000" w:fill="auto"/>
        </w:rPr>
      </w:pPr>
    </w:p>
    <w:p w14:paraId="21793A92" w14:textId="77777777" w:rsidR="008C6CEC" w:rsidRPr="00E6083D" w:rsidRDefault="000D29CE" w:rsidP="007309DD">
      <w:pPr>
        <w:wordWrap/>
        <w:spacing w:line="480" w:lineRule="auto"/>
        <w:rPr>
          <w:rFonts w:ascii="Garamond" w:hAnsi="Garamond"/>
          <w:bCs/>
          <w:sz w:val="22"/>
        </w:rPr>
      </w:pPr>
      <w:r w:rsidRPr="00E6083D">
        <w:rPr>
          <w:rFonts w:ascii="Garamond" w:hAnsi="Garamond"/>
          <w:b/>
          <w:bCs/>
          <w:sz w:val="22"/>
          <w:shd w:val="clear" w:color="000000" w:fill="auto"/>
        </w:rPr>
        <w:lastRenderedPageBreak/>
        <w:t>3. Others</w:t>
      </w:r>
    </w:p>
    <w:p w14:paraId="1FC3C002" w14:textId="72708F3D" w:rsidR="008C6CEC" w:rsidRPr="00F0006E" w:rsidRDefault="00F0006E" w:rsidP="007309DD">
      <w:pPr>
        <w:wordWrap/>
        <w:spacing w:line="480" w:lineRule="auto"/>
        <w:rPr>
          <w:rFonts w:ascii="Garamond" w:hAnsi="Garamond"/>
          <w:bCs/>
          <w:sz w:val="22"/>
        </w:rPr>
      </w:pPr>
      <w:r w:rsidRPr="00F0006E">
        <w:rPr>
          <w:rFonts w:ascii="Garamond" w:eastAsia="맑은 고딕" w:hAnsi="Garamond"/>
          <w:bCs/>
          <w:sz w:val="22"/>
          <w:shd w:val="clear" w:color="000000" w:fill="auto"/>
        </w:rPr>
        <w:t xml:space="preserve">• </w:t>
      </w:r>
      <w:r w:rsidR="000D29CE" w:rsidRPr="00F0006E">
        <w:rPr>
          <w:rFonts w:ascii="Garamond" w:hAnsi="Garamond"/>
          <w:bCs/>
          <w:sz w:val="22"/>
          <w:shd w:val="clear" w:color="000000" w:fill="auto"/>
        </w:rPr>
        <w:t xml:space="preserve">What workshop activities </w:t>
      </w:r>
      <w:r w:rsidR="00FE2CFB" w:rsidRPr="00F0006E">
        <w:rPr>
          <w:rFonts w:ascii="Garamond" w:hAnsi="Garamond"/>
          <w:bCs/>
          <w:sz w:val="22"/>
          <w:shd w:val="clear" w:color="000000" w:fill="auto"/>
        </w:rPr>
        <w:t>were</w:t>
      </w:r>
      <w:r w:rsidR="000D29CE" w:rsidRPr="00F0006E">
        <w:rPr>
          <w:rFonts w:ascii="Garamond" w:hAnsi="Garamond"/>
          <w:bCs/>
          <w:sz w:val="22"/>
          <w:shd w:val="clear" w:color="000000" w:fill="auto"/>
        </w:rPr>
        <w:t xml:space="preserve"> most effective?</w:t>
      </w:r>
    </w:p>
    <w:p w14:paraId="00116B8C" w14:textId="2BBF7387" w:rsidR="008C6CEC" w:rsidRPr="00E6083D" w:rsidRDefault="00F0006E" w:rsidP="007309DD">
      <w:pPr>
        <w:wordWrap/>
        <w:spacing w:line="480" w:lineRule="auto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  <w:u w:val="single"/>
          <w:shd w:val="clear" w:color="000000" w:fill="auto"/>
        </w:rPr>
        <w:t xml:space="preserve"> </w:t>
      </w:r>
      <w:r w:rsidR="000D29CE" w:rsidRPr="00E6083D">
        <w:rPr>
          <w:rFonts w:ascii="Garamond" w:hAnsi="Garamond"/>
          <w:bCs/>
          <w:sz w:val="22"/>
          <w:u w:val="single"/>
          <w:shd w:val="clear" w:color="000000" w:fill="auto"/>
        </w:rPr>
        <w:t xml:space="preserve">                                                                             </w:t>
      </w:r>
    </w:p>
    <w:p w14:paraId="5A7953D0" w14:textId="5BFBB07F" w:rsidR="008C6CEC" w:rsidRPr="00E6083D" w:rsidRDefault="00F0006E" w:rsidP="007309DD">
      <w:pPr>
        <w:wordWrap/>
        <w:spacing w:line="480" w:lineRule="auto"/>
        <w:rPr>
          <w:rFonts w:ascii="Garamond" w:hAnsi="Garamond"/>
          <w:bCs/>
          <w:sz w:val="22"/>
        </w:rPr>
      </w:pPr>
      <w:r w:rsidRPr="00F0006E">
        <w:rPr>
          <w:rFonts w:ascii="Garamond" w:eastAsia="맑은 고딕" w:hAnsi="Garamond"/>
          <w:bCs/>
          <w:sz w:val="22"/>
          <w:shd w:val="clear" w:color="000000" w:fill="auto"/>
        </w:rPr>
        <w:t>•</w:t>
      </w:r>
      <w:r w:rsidR="00FE2CFB" w:rsidRPr="00E6083D">
        <w:rPr>
          <w:rFonts w:ascii="Garamond" w:hAnsi="Garamond"/>
          <w:bCs/>
          <w:sz w:val="22"/>
        </w:rPr>
        <w:t xml:space="preserve"> </w:t>
      </w:r>
      <w:r w:rsidR="000D29CE" w:rsidRPr="00E6083D">
        <w:rPr>
          <w:rFonts w:ascii="Garamond" w:hAnsi="Garamond"/>
          <w:bCs/>
          <w:sz w:val="22"/>
          <w:shd w:val="clear" w:color="000000" w:fill="auto"/>
        </w:rPr>
        <w:t xml:space="preserve">What workshop activities do you think need to 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 xml:space="preserve">be </w:t>
      </w:r>
      <w:r w:rsidR="000D29CE" w:rsidRPr="00E6083D">
        <w:rPr>
          <w:rFonts w:ascii="Garamond" w:hAnsi="Garamond"/>
          <w:bCs/>
          <w:sz w:val="22"/>
          <w:shd w:val="clear" w:color="000000" w:fill="auto"/>
        </w:rPr>
        <w:t>improve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>d?</w:t>
      </w:r>
    </w:p>
    <w:p w14:paraId="344906EF" w14:textId="2D1C24E0" w:rsidR="008C6CEC" w:rsidRPr="00E6083D" w:rsidRDefault="000D29CE" w:rsidP="007309DD">
      <w:pPr>
        <w:wordWrap/>
        <w:spacing w:line="480" w:lineRule="auto"/>
        <w:rPr>
          <w:rFonts w:ascii="Garamond" w:hAnsi="Garamond"/>
          <w:bCs/>
          <w:sz w:val="22"/>
        </w:rPr>
      </w:pPr>
      <w:r w:rsidRPr="00E6083D">
        <w:rPr>
          <w:rFonts w:ascii="Garamond" w:hAnsi="Garamond"/>
          <w:bCs/>
          <w:sz w:val="22"/>
          <w:u w:val="single"/>
          <w:shd w:val="clear" w:color="000000" w:fill="auto"/>
        </w:rPr>
        <w:t xml:space="preserve">                                                                             </w:t>
      </w:r>
    </w:p>
    <w:p w14:paraId="3CA32263" w14:textId="784BA2BA" w:rsidR="008C6CEC" w:rsidRPr="00E6083D" w:rsidRDefault="00F0006E" w:rsidP="00F0006E">
      <w:pPr>
        <w:wordWrap/>
        <w:spacing w:line="480" w:lineRule="auto"/>
        <w:ind w:left="220" w:hangingChars="100" w:hanging="220"/>
        <w:rPr>
          <w:rFonts w:ascii="Garamond" w:hAnsi="Garamond"/>
          <w:bCs/>
          <w:sz w:val="22"/>
          <w:shd w:val="clear" w:color="000000" w:fill="auto"/>
        </w:rPr>
      </w:pPr>
      <w:r w:rsidRPr="00F0006E">
        <w:rPr>
          <w:rFonts w:ascii="Garamond" w:eastAsia="맑은 고딕" w:hAnsi="Garamond"/>
          <w:bCs/>
          <w:sz w:val="22"/>
          <w:shd w:val="clear" w:color="000000" w:fill="auto"/>
        </w:rPr>
        <w:t>•</w:t>
      </w:r>
      <w:r w:rsidR="000D29CE" w:rsidRPr="00E6083D">
        <w:rPr>
          <w:rFonts w:ascii="Garamond" w:eastAsia="굴림" w:hAnsi="Garamond"/>
          <w:bCs/>
          <w:sz w:val="22"/>
          <w:shd w:val="clear" w:color="000000" w:fill="auto"/>
        </w:rPr>
        <w:t xml:space="preserve"> Overall opinion: </w:t>
      </w:r>
      <w:r w:rsidR="000D29CE" w:rsidRPr="00E6083D">
        <w:rPr>
          <w:rFonts w:ascii="Garamond" w:hAnsi="Garamond"/>
          <w:bCs/>
          <w:sz w:val="22"/>
          <w:shd w:val="clear" w:color="000000" w:fill="auto"/>
        </w:rPr>
        <w:t xml:space="preserve">If you attend a genetic nursing workshop 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 xml:space="preserve">in the </w:t>
      </w:r>
      <w:r w:rsidR="000D29CE" w:rsidRPr="00E6083D">
        <w:rPr>
          <w:rFonts w:ascii="Garamond" w:hAnsi="Garamond"/>
          <w:bCs/>
          <w:sz w:val="22"/>
          <w:shd w:val="clear" w:color="000000" w:fill="auto"/>
        </w:rPr>
        <w:t xml:space="preserve">near future, which area in genetic nursing would 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 xml:space="preserve">you </w:t>
      </w:r>
      <w:r w:rsidR="000D29CE" w:rsidRPr="00E6083D">
        <w:rPr>
          <w:rFonts w:ascii="Garamond" w:hAnsi="Garamond"/>
          <w:bCs/>
          <w:sz w:val="22"/>
          <w:shd w:val="clear" w:color="000000" w:fill="auto"/>
        </w:rPr>
        <w:t xml:space="preserve">like to </w:t>
      </w:r>
      <w:r w:rsidR="00FE2CFB" w:rsidRPr="00E6083D">
        <w:rPr>
          <w:rFonts w:ascii="Garamond" w:hAnsi="Garamond"/>
          <w:bCs/>
          <w:sz w:val="22"/>
          <w:shd w:val="clear" w:color="000000" w:fill="auto"/>
        </w:rPr>
        <w:t>pursue</w:t>
      </w:r>
      <w:r w:rsidR="000D29CE" w:rsidRPr="00E6083D">
        <w:rPr>
          <w:rFonts w:ascii="Garamond" w:hAnsi="Garamond"/>
          <w:bCs/>
          <w:sz w:val="22"/>
          <w:shd w:val="clear" w:color="000000" w:fill="auto"/>
        </w:rPr>
        <w:t xml:space="preserve"> further?</w:t>
      </w:r>
    </w:p>
    <w:p w14:paraId="29AB7084" w14:textId="22E1AADC" w:rsidR="00F0006E" w:rsidRPr="00F0006E" w:rsidRDefault="00F0006E" w:rsidP="00F0006E">
      <w:pPr>
        <w:wordWrap/>
        <w:spacing w:line="480" w:lineRule="auto"/>
        <w:rPr>
          <w:rFonts w:ascii="Garamond" w:hAnsi="Garamond"/>
          <w:bCs/>
          <w:sz w:val="22"/>
          <w:u w:val="single"/>
        </w:rPr>
      </w:pPr>
      <w:r>
        <w:rPr>
          <w:rFonts w:ascii="Garamond" w:hAnsi="Garamond" w:hint="eastAsia"/>
          <w:bCs/>
          <w:sz w:val="22"/>
          <w:u w:val="single"/>
        </w:rPr>
        <w:t xml:space="preserve"> </w:t>
      </w:r>
      <w:r>
        <w:rPr>
          <w:rFonts w:ascii="Garamond" w:hAnsi="Garamond"/>
          <w:bCs/>
          <w:sz w:val="22"/>
          <w:u w:val="single"/>
        </w:rPr>
        <w:t xml:space="preserve">                                                                            </w:t>
      </w:r>
    </w:p>
    <w:p w14:paraId="3BEBB817" w14:textId="77777777" w:rsidR="007309DD" w:rsidRPr="00E6083D" w:rsidRDefault="007309DD" w:rsidP="002B1611">
      <w:pPr>
        <w:wordWrap/>
        <w:spacing w:line="480" w:lineRule="auto"/>
        <w:rPr>
          <w:rFonts w:ascii="Garamond" w:hAnsi="Garamond" w:hint="eastAsia"/>
          <w:bCs/>
          <w:sz w:val="22"/>
        </w:rPr>
      </w:pPr>
    </w:p>
    <w:sectPr w:rsidR="007309DD" w:rsidRPr="00E6083D" w:rsidSect="007309DD">
      <w:endnotePr>
        <w:numFmt w:val="decimal"/>
      </w:endnotePr>
      <w:pgSz w:w="11906" w:h="16838"/>
      <w:pgMar w:top="1984" w:right="1701" w:bottom="1702" w:left="1701" w:header="1133" w:footer="851" w:gutter="0"/>
      <w:cols w:space="0"/>
      <w:docGrid w:linePitch="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#신명조">
    <w:altName w:val="바탕"/>
    <w:panose1 w:val="00000000000000000000"/>
    <w:charset w:val="81"/>
    <w:family w:val="roman"/>
    <w:notTrueType/>
    <w:pitch w:val="default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73B"/>
    <w:multiLevelType w:val="multilevel"/>
    <w:tmpl w:val="ECD8E1AE"/>
    <w:lvl w:ilvl="0">
      <w:start w:val="1"/>
      <w:numFmt w:val="decimal"/>
      <w:pStyle w:val="Outline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1" w15:restartNumberingAfterBreak="0">
    <w:nsid w:val="2B267C39"/>
    <w:multiLevelType w:val="multilevel"/>
    <w:tmpl w:val="F43EA6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Outline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2" w15:restartNumberingAfterBreak="0">
    <w:nsid w:val="3C6477BB"/>
    <w:multiLevelType w:val="multilevel"/>
    <w:tmpl w:val="2BBAE0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Outline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3" w15:restartNumberingAfterBreak="0">
    <w:nsid w:val="3CA24B06"/>
    <w:multiLevelType w:val="multilevel"/>
    <w:tmpl w:val="CB58A25C"/>
    <w:lvl w:ilvl="0">
      <w:start w:val="1"/>
      <w:numFmt w:val="decimal"/>
      <w:suff w:val="nothing"/>
      <w:lvlText w:val="%1."/>
      <w:lvlJc w:val="left"/>
      <w:rPr>
        <w:rFonts w:ascii="굴림" w:eastAsia="굴림" w:hAnsi="굴림"/>
        <w:b/>
        <w:color w:val="000000"/>
        <w:sz w:val="22"/>
      </w:rPr>
    </w:lvl>
    <w:lvl w:ilvl="1">
      <w:start w:val="1"/>
      <w:numFmt w:val="upperLetter"/>
      <w:suff w:val="nothing"/>
      <w:lvlText w:val="%2."/>
      <w:lvlJc w:val="left"/>
      <w:rPr>
        <w:rFonts w:ascii="굴림" w:eastAsia="굴림" w:hAnsi="굴림"/>
        <w:b/>
        <w:color w:val="000000"/>
        <w:sz w:val="22"/>
      </w:rPr>
    </w:lvl>
    <w:lvl w:ilvl="2">
      <w:start w:val="1"/>
      <w:numFmt w:val="decimal"/>
      <w:suff w:val="nothing"/>
      <w:lvlText w:val="%3)"/>
      <w:lvlJc w:val="left"/>
      <w:rPr>
        <w:rFonts w:ascii="굴림" w:eastAsia="굴림" w:hAnsi="굴림"/>
        <w:b/>
        <w:color w:val="000000"/>
        <w:sz w:val="22"/>
      </w:rPr>
    </w:lvl>
    <w:lvl w:ilvl="3">
      <w:start w:val="1"/>
      <w:numFmt w:val="lowerLetter"/>
      <w:suff w:val="nothing"/>
      <w:lvlText w:val="%4)"/>
      <w:lvlJc w:val="left"/>
      <w:rPr>
        <w:rFonts w:ascii="굴림" w:eastAsia="굴림" w:hAnsi="굴림"/>
        <w:b/>
        <w:color w:val="000000"/>
        <w:sz w:val="22"/>
      </w:rPr>
    </w:lvl>
    <w:lvl w:ilvl="4">
      <w:start w:val="1"/>
      <w:numFmt w:val="lowerRoman"/>
      <w:suff w:val="nothing"/>
      <w:lvlText w:val="%5)"/>
      <w:lvlJc w:val="left"/>
      <w:rPr>
        <w:rFonts w:ascii="굴림" w:eastAsia="굴림" w:hAnsi="굴림"/>
        <w:b/>
        <w:color w:val="000000"/>
        <w:sz w:val="22"/>
      </w:rPr>
    </w:lvl>
    <w:lvl w:ilvl="5">
      <w:start w:val="1"/>
      <w:numFmt w:val="decimal"/>
      <w:suff w:val="nothing"/>
      <w:lvlText w:val="(%6)"/>
      <w:lvlJc w:val="left"/>
      <w:rPr>
        <w:rFonts w:ascii="굴림" w:eastAsia="굴림" w:hAnsi="굴림"/>
        <w:b/>
        <w:color w:val="000000"/>
        <w:sz w:val="22"/>
      </w:rPr>
    </w:lvl>
    <w:lvl w:ilvl="6">
      <w:start w:val="1"/>
      <w:numFmt w:val="lowerLetter"/>
      <w:suff w:val="nothing"/>
      <w:lvlText w:val="(%7)"/>
      <w:lvlJc w:val="left"/>
      <w:rPr>
        <w:rFonts w:ascii="굴림" w:eastAsia="굴림" w:hAnsi="굴림"/>
        <w:b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b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b/>
        <w:color w:val="000000"/>
        <w:sz w:val="22"/>
      </w:rPr>
    </w:lvl>
  </w:abstractNum>
  <w:abstractNum w:abstractNumId="4" w15:restartNumberingAfterBreak="0">
    <w:nsid w:val="402504A1"/>
    <w:multiLevelType w:val="multilevel"/>
    <w:tmpl w:val="8B106C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Outline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5" w15:restartNumberingAfterBreak="0">
    <w:nsid w:val="41F935CB"/>
    <w:multiLevelType w:val="multilevel"/>
    <w:tmpl w:val="B9DE0B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Outline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6" w15:restartNumberingAfterBreak="0">
    <w:nsid w:val="48D84A6A"/>
    <w:multiLevelType w:val="multilevel"/>
    <w:tmpl w:val="26E0DF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Outline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7" w15:restartNumberingAfterBreak="0">
    <w:nsid w:val="767A7FEE"/>
    <w:multiLevelType w:val="multilevel"/>
    <w:tmpl w:val="6792C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Outline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TMwNzGzNDW0NDBQ0lEKTi0uzszPAykwqQUABhru3iwAAAA="/>
  </w:docVars>
  <w:rsids>
    <w:rsidRoot w:val="0324B84A"/>
    <w:rsid w:val="00032EB1"/>
    <w:rsid w:val="000D29CE"/>
    <w:rsid w:val="002B1611"/>
    <w:rsid w:val="002E2A6B"/>
    <w:rsid w:val="00323C15"/>
    <w:rsid w:val="003C4336"/>
    <w:rsid w:val="005B67B7"/>
    <w:rsid w:val="006C6E84"/>
    <w:rsid w:val="0070530E"/>
    <w:rsid w:val="007309DD"/>
    <w:rsid w:val="007A39CD"/>
    <w:rsid w:val="008C6CEC"/>
    <w:rsid w:val="00E6083D"/>
    <w:rsid w:val="00EF0C59"/>
    <w:rsid w:val="00F0006E"/>
    <w:rsid w:val="00FA57D3"/>
    <w:rsid w:val="00FA7BB8"/>
    <w:rsid w:val="00FE2CFB"/>
    <w:rsid w:val="0324B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2FF1"/>
  <w15:docId w15:val="{F0FE1407-C4D1-46EC-ABB8-8ED6A3D7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9999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Outline1">
    <w:name w:val="Outline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Outline2">
    <w:name w:val="Outline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Outline3">
    <w:name w:val="Outline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Outline4">
    <w:name w:val="Outline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Outline5">
    <w:name w:val="Outline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Outline6">
    <w:name w:val="Outline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Outline7">
    <w:name w:val="Outline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돋움" w:eastAsia="함초롬돋움"/>
      <w:color w:val="000000"/>
      <w:sz w:val="20"/>
      <w:shd w:val="clear" w:color="999999" w:fill="auto"/>
    </w:rPr>
  </w:style>
  <w:style w:type="character" w:styleId="a3">
    <w:name w:val="page number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styleId="a4">
    <w:name w:val="header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Footnote">
    <w:name w:val="Footnote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Endnote">
    <w:name w:val="Endnote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Memo">
    <w:name w:val="Memo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styleId="TOC">
    <w:name w:val="TOC Heading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0"/>
      <w:shd w:val="clear" w:color="999999" w:fill="auto"/>
    </w:rPr>
  </w:style>
  <w:style w:type="paragraph" w:styleId="1">
    <w:name w:val="toc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2">
    <w:name w:val="toc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styleId="3">
    <w:name w:val="toc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hd w:val="clear" w:color="999999" w:fill="auto"/>
    </w:rPr>
  </w:style>
  <w:style w:type="paragraph" w:customStyle="1" w:styleId="MS">
    <w:name w:val="MS바탕글"/>
    <w:uiPriority w:val="18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굴림" w:eastAsia="굴림"/>
      <w:color w:val="000000"/>
      <w:sz w:val="24"/>
    </w:rPr>
  </w:style>
  <w:style w:type="paragraph" w:customStyle="1" w:styleId="Normal11">
    <w:name w:val="Normal11"/>
    <w:uiPriority w:val="1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customStyle="1" w:styleId="Normal1">
    <w:name w:val="Normal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baseline"/>
    </w:pPr>
    <w:rPr>
      <w:rFonts w:ascii="Arial" w:eastAsia="바탕"/>
      <w:b/>
      <w:color w:val="000000"/>
      <w:sz w:val="24"/>
    </w:rPr>
  </w:style>
  <w:style w:type="paragraph" w:customStyle="1" w:styleId="a5">
    <w:name w:val="표내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textAlignment w:val="baseline"/>
    </w:pPr>
    <w:rPr>
      <w:rFonts w:ascii="Times New Roman" w:eastAsia="#신명조"/>
      <w:color w:val="000000"/>
      <w:spacing w:val="-6"/>
      <w:w w:val="98"/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7A39CD"/>
    <w:pPr>
      <w:spacing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A39CD"/>
    <w:rPr>
      <w:rFonts w:ascii="맑은 고딕" w:eastAsia="맑은 고딕"/>
      <w:color w:val="000000"/>
      <w:sz w:val="18"/>
      <w:szCs w:val="18"/>
    </w:rPr>
  </w:style>
  <w:style w:type="table" w:styleId="a7">
    <w:name w:val="Table Grid"/>
    <w:basedOn w:val="a1"/>
    <w:uiPriority w:val="39"/>
    <w:rsid w:val="002B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산전 기형아 검사에 대한 지식과 간호요구 조사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산전 기형아 검사에 대한 지식과 간호요구 조사</dc:title>
  <dc:creator>pc</dc:creator>
  <cp:lastModifiedBy>Kim HJ</cp:lastModifiedBy>
  <cp:revision>12</cp:revision>
  <dcterms:created xsi:type="dcterms:W3CDTF">2020-11-12T04:59:00Z</dcterms:created>
  <dcterms:modified xsi:type="dcterms:W3CDTF">2020-12-03T01:16:00Z</dcterms:modified>
  <cp:version>0501.0001.01</cp:version>
</cp:coreProperties>
</file>