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E8" w:rsidRPr="00C500F6" w:rsidRDefault="00DE52E8" w:rsidP="00DE52E8">
      <w:pPr>
        <w:widowControl/>
        <w:wordWrap/>
        <w:autoSpaceDE/>
        <w:autoSpaceDN/>
        <w:spacing w:after="0" w:line="480" w:lineRule="auto"/>
        <w:rPr>
          <w:rFonts w:cs="Arial"/>
          <w:b/>
          <w:i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5</w:t>
      </w:r>
      <w:r w:rsidRPr="00C500F6">
        <w:rPr>
          <w:rFonts w:cs="Times New Roman"/>
          <w:b/>
          <w:bCs/>
          <w:color w:val="000000" w:themeColor="text1"/>
          <w:sz w:val="22"/>
          <w:szCs w:val="22"/>
        </w:rPr>
        <w:t xml:space="preserve">. </w:t>
      </w:r>
      <w:r w:rsidRPr="00C500F6">
        <w:rPr>
          <w:rFonts w:cs="Times New Roman"/>
          <w:bCs/>
          <w:color w:val="000000" w:themeColor="text1"/>
          <w:sz w:val="22"/>
          <w:szCs w:val="22"/>
        </w:rPr>
        <w:t>Content validity of each statement in checklists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812"/>
        <w:gridCol w:w="812"/>
        <w:gridCol w:w="812"/>
        <w:gridCol w:w="816"/>
        <w:gridCol w:w="915"/>
      </w:tblGrid>
      <w:tr w:rsidR="00DE52E8" w:rsidRPr="00E80610" w:rsidTr="00E47897">
        <w:trPr>
          <w:trHeight w:val="299"/>
        </w:trPr>
        <w:tc>
          <w:tcPr>
            <w:tcW w:w="2691" w:type="pct"/>
            <w:vMerge w:val="restart"/>
            <w:vAlign w:val="center"/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cs="Times New Roman"/>
                <w:color w:val="000000" w:themeColor="text1"/>
              </w:rPr>
              <w:t>Statements of checklists of ETI</w:t>
            </w: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 xml:space="preserve"> and CVC</w:t>
            </w:r>
          </w:p>
        </w:tc>
        <w:tc>
          <w:tcPr>
            <w:tcW w:w="1802" w:type="pct"/>
            <w:gridSpan w:val="4"/>
            <w:tcBorders>
              <w:bottom w:val="single" w:sz="4" w:space="0" w:color="auto"/>
            </w:tcBorders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Content validity index viewed by each expert</w:t>
            </w:r>
          </w:p>
        </w:tc>
        <w:tc>
          <w:tcPr>
            <w:tcW w:w="507" w:type="pct"/>
            <w:vMerge w:val="restart"/>
            <w:vAlign w:val="center"/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>Average</w:t>
            </w:r>
          </w:p>
        </w:tc>
      </w:tr>
      <w:tr w:rsidR="00DE52E8" w:rsidRPr="00E80610" w:rsidTr="00E47897">
        <w:trPr>
          <w:trHeight w:val="60"/>
        </w:trPr>
        <w:tc>
          <w:tcPr>
            <w:tcW w:w="2691" w:type="pct"/>
            <w:vMerge/>
            <w:tcBorders>
              <w:bottom w:val="single" w:sz="4" w:space="0" w:color="auto"/>
            </w:tcBorders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DE52E8" w:rsidRPr="00E80610" w:rsidRDefault="00DE52E8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>Expert 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DE52E8" w:rsidRPr="00E80610" w:rsidRDefault="00DE52E8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>Expert 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DE52E8" w:rsidRPr="00E80610" w:rsidRDefault="00DE52E8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>Expert 3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DE52E8" w:rsidRPr="00E80610" w:rsidRDefault="00DE52E8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>Expert 4</w:t>
            </w:r>
          </w:p>
        </w:tc>
        <w:tc>
          <w:tcPr>
            <w:tcW w:w="507" w:type="pct"/>
            <w:vMerge/>
            <w:tcBorders>
              <w:bottom w:val="single" w:sz="4" w:space="0" w:color="auto"/>
            </w:tcBorders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</w:p>
        </w:tc>
      </w:tr>
      <w:tr w:rsidR="00DE52E8" w:rsidRPr="00E80610" w:rsidTr="00E47897">
        <w:tc>
          <w:tcPr>
            <w:tcW w:w="2691" w:type="pct"/>
            <w:tcBorders>
              <w:top w:val="single" w:sz="4" w:space="0" w:color="auto"/>
              <w:bottom w:val="nil"/>
            </w:tcBorders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>ET</w:t>
            </w:r>
            <w:r>
              <w:rPr>
                <w:rFonts w:cs="Times New Roman"/>
                <w:color w:val="000000" w:themeColor="text1"/>
              </w:rPr>
              <w:t>I</w:t>
            </w:r>
            <w:r w:rsidRPr="00E80610">
              <w:rPr>
                <w:rFonts w:cs="Times New Roman"/>
                <w:color w:val="000000" w:themeColor="text1"/>
              </w:rPr>
              <w:t>1</w:t>
            </w: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 xml:space="preserve">: </w:t>
            </w:r>
            <w:r>
              <w:rPr>
                <w:rFonts w:eastAsia="PMingLiU" w:cs="Times New Roman"/>
                <w:color w:val="000000" w:themeColor="text1"/>
                <w:lang w:eastAsia="zh-TW"/>
              </w:rPr>
              <w:t>r</w:t>
            </w:r>
            <w:r w:rsidRPr="00E80610">
              <w:rPr>
                <w:rFonts w:cs="Times New Roman"/>
                <w:color w:val="000000" w:themeColor="text1"/>
              </w:rPr>
              <w:t>emove any denture, or foreign bodies in the oral cavity.</w:t>
            </w:r>
          </w:p>
        </w:tc>
        <w:tc>
          <w:tcPr>
            <w:tcW w:w="450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0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0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1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</w:tr>
      <w:tr w:rsidR="00DE52E8" w:rsidRPr="00E80610" w:rsidTr="00E47897">
        <w:tc>
          <w:tcPr>
            <w:tcW w:w="2691" w:type="pct"/>
            <w:tcBorders>
              <w:top w:val="nil"/>
            </w:tcBorders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>ET</w:t>
            </w:r>
            <w:r>
              <w:rPr>
                <w:rFonts w:cs="Times New Roman"/>
                <w:color w:val="000000" w:themeColor="text1"/>
              </w:rPr>
              <w:t>I</w:t>
            </w:r>
            <w:r w:rsidRPr="00E80610">
              <w:rPr>
                <w:rFonts w:cs="Times New Roman"/>
                <w:color w:val="000000" w:themeColor="text1"/>
              </w:rPr>
              <w:t xml:space="preserve">2: </w:t>
            </w:r>
            <w:r>
              <w:rPr>
                <w:rFonts w:cs="Times New Roman"/>
                <w:color w:val="000000" w:themeColor="text1"/>
              </w:rPr>
              <w:t>m</w:t>
            </w:r>
            <w:r w:rsidRPr="00E80610">
              <w:rPr>
                <w:rFonts w:cs="Times New Roman"/>
                <w:color w:val="000000" w:themeColor="text1"/>
              </w:rPr>
              <w:t>aintain sniffing position, with</w:t>
            </w: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 xml:space="preserve"> </w:t>
            </w:r>
            <w:proofErr w:type="spellStart"/>
            <w:r w:rsidRPr="00E80610">
              <w:rPr>
                <w:rFonts w:cs="Times New Roman"/>
                <w:color w:val="000000" w:themeColor="text1"/>
              </w:rPr>
              <w:t>preoxygenation</w:t>
            </w:r>
            <w:proofErr w:type="spellEnd"/>
            <w:r w:rsidRPr="00E80610">
              <w:rPr>
                <w:rFonts w:cs="Times New Roman"/>
                <w:color w:val="000000" w:themeColor="text1"/>
              </w:rPr>
              <w:t xml:space="preserve"> by bag-valve mask.</w:t>
            </w:r>
          </w:p>
        </w:tc>
        <w:tc>
          <w:tcPr>
            <w:tcW w:w="450" w:type="pct"/>
            <w:tcBorders>
              <w:top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0" w:type="pct"/>
            <w:tcBorders>
              <w:top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0" w:type="pct"/>
            <w:tcBorders>
              <w:top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1" w:type="pct"/>
            <w:tcBorders>
              <w:top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507" w:type="pct"/>
            <w:tcBorders>
              <w:top w:val="nil"/>
            </w:tcBorders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0.83</w:t>
            </w:r>
          </w:p>
        </w:tc>
      </w:tr>
      <w:tr w:rsidR="00DE52E8" w:rsidRPr="00E80610" w:rsidTr="00E47897">
        <w:tc>
          <w:tcPr>
            <w:tcW w:w="2691" w:type="pct"/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>ET</w:t>
            </w:r>
            <w:r>
              <w:rPr>
                <w:rFonts w:cs="Times New Roman"/>
                <w:color w:val="000000" w:themeColor="text1"/>
              </w:rPr>
              <w:t>I</w:t>
            </w:r>
            <w:r w:rsidRPr="00E80610">
              <w:rPr>
                <w:rFonts w:cs="Times New Roman"/>
                <w:color w:val="000000" w:themeColor="text1"/>
              </w:rPr>
              <w:t xml:space="preserve">3: </w:t>
            </w:r>
            <w:r>
              <w:rPr>
                <w:rFonts w:cs="Times New Roman"/>
                <w:color w:val="000000" w:themeColor="text1"/>
              </w:rPr>
              <w:t>p</w:t>
            </w:r>
            <w:r w:rsidRPr="00E80610">
              <w:rPr>
                <w:rFonts w:cs="Times New Roman"/>
                <w:color w:val="000000" w:themeColor="text1"/>
              </w:rPr>
              <w:t>roper use of laryngoscope, without grinding the teeth.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1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507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0.78</w:t>
            </w:r>
          </w:p>
        </w:tc>
      </w:tr>
      <w:tr w:rsidR="00DE52E8" w:rsidRPr="00E80610" w:rsidTr="00E47897">
        <w:tc>
          <w:tcPr>
            <w:tcW w:w="2691" w:type="pct"/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>ET</w:t>
            </w:r>
            <w:r>
              <w:rPr>
                <w:rFonts w:cs="Times New Roman"/>
                <w:color w:val="000000" w:themeColor="text1"/>
              </w:rPr>
              <w:t>I</w:t>
            </w:r>
            <w:r w:rsidRPr="00E80610">
              <w:rPr>
                <w:rFonts w:cs="Times New Roman"/>
                <w:color w:val="000000" w:themeColor="text1"/>
              </w:rPr>
              <w:t xml:space="preserve">4: </w:t>
            </w:r>
            <w:r>
              <w:rPr>
                <w:rFonts w:cs="Times New Roman"/>
                <w:color w:val="000000" w:themeColor="text1"/>
              </w:rPr>
              <w:t>r</w:t>
            </w:r>
            <w:r w:rsidRPr="00E80610">
              <w:rPr>
                <w:rFonts w:cs="Times New Roman"/>
                <w:color w:val="000000" w:themeColor="text1"/>
              </w:rPr>
              <w:t>emove stylet and inflate the cuff.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1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507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</w:tr>
      <w:tr w:rsidR="00DE52E8" w:rsidRPr="00E80610" w:rsidTr="00E47897">
        <w:tc>
          <w:tcPr>
            <w:tcW w:w="2691" w:type="pct"/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 xml:space="preserve">CVC1: </w:t>
            </w:r>
            <w:r>
              <w:rPr>
                <w:rFonts w:cs="Times New Roman"/>
                <w:color w:val="000000" w:themeColor="text1"/>
              </w:rPr>
              <w:t>c</w:t>
            </w:r>
            <w:r w:rsidRPr="00E80610">
              <w:rPr>
                <w:rFonts w:cs="Times New Roman"/>
                <w:color w:val="000000" w:themeColor="text1"/>
              </w:rPr>
              <w:t>hoose puncture site, apply local anesthesia, and place the larger introducer needle.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1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507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</w:tr>
      <w:tr w:rsidR="00DE52E8" w:rsidRPr="00E80610" w:rsidTr="00E47897">
        <w:tc>
          <w:tcPr>
            <w:tcW w:w="2691" w:type="pct"/>
          </w:tcPr>
          <w:p w:rsidR="00DE52E8" w:rsidRPr="00E80610" w:rsidRDefault="00DE52E8" w:rsidP="00E47897">
            <w:pPr>
              <w:wordWrap/>
              <w:spacing w:line="480" w:lineRule="auto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 xml:space="preserve">CVC2: </w:t>
            </w:r>
            <w:r>
              <w:rPr>
                <w:rFonts w:cs="Times New Roman"/>
                <w:color w:val="000000" w:themeColor="text1"/>
              </w:rPr>
              <w:t>i</w:t>
            </w:r>
            <w:r w:rsidRPr="00E80610">
              <w:rPr>
                <w:rFonts w:cs="Times New Roman"/>
                <w:color w:val="000000" w:themeColor="text1"/>
              </w:rPr>
              <w:t>nsert the guide wire properly with sterile technique and appropriate depth.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1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507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</w:tr>
      <w:tr w:rsidR="00DE52E8" w:rsidRPr="00E80610" w:rsidTr="00E47897">
        <w:trPr>
          <w:trHeight w:val="74"/>
        </w:trPr>
        <w:tc>
          <w:tcPr>
            <w:tcW w:w="2691" w:type="pct"/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 xml:space="preserve">CVC3: </w:t>
            </w:r>
            <w:r>
              <w:rPr>
                <w:rFonts w:cs="Times New Roman"/>
                <w:color w:val="000000" w:themeColor="text1"/>
              </w:rPr>
              <w:t>p</w:t>
            </w:r>
            <w:r w:rsidRPr="00E80610">
              <w:rPr>
                <w:rFonts w:cs="Times New Roman"/>
                <w:color w:val="000000" w:themeColor="text1"/>
              </w:rPr>
              <w:t>lace the skin dilator properly with appropriate depth.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1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507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0.83</w:t>
            </w:r>
          </w:p>
        </w:tc>
      </w:tr>
      <w:tr w:rsidR="00DE52E8" w:rsidRPr="00E80610" w:rsidTr="00E47897">
        <w:tc>
          <w:tcPr>
            <w:tcW w:w="2691" w:type="pct"/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</w:rPr>
            </w:pPr>
            <w:r w:rsidRPr="00E80610">
              <w:rPr>
                <w:rFonts w:cs="Times New Roman"/>
                <w:color w:val="000000" w:themeColor="text1"/>
              </w:rPr>
              <w:t xml:space="preserve">CVC4: </w:t>
            </w:r>
            <w:r>
              <w:rPr>
                <w:rFonts w:cs="Times New Roman"/>
                <w:color w:val="000000" w:themeColor="text1"/>
              </w:rPr>
              <w:t>i</w:t>
            </w:r>
            <w:r w:rsidRPr="00E80610">
              <w:rPr>
                <w:rFonts w:cs="Times New Roman"/>
                <w:color w:val="000000" w:themeColor="text1"/>
              </w:rPr>
              <w:t>nsert the catheter properly.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</w:t>
            </w:r>
          </w:p>
        </w:tc>
        <w:tc>
          <w:tcPr>
            <w:tcW w:w="450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</w:t>
            </w:r>
          </w:p>
        </w:tc>
        <w:tc>
          <w:tcPr>
            <w:tcW w:w="451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0.9</w:t>
            </w:r>
          </w:p>
        </w:tc>
        <w:tc>
          <w:tcPr>
            <w:tcW w:w="507" w:type="pct"/>
            <w:tcMar>
              <w:right w:w="284" w:type="dxa"/>
            </w:tcMar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0.83</w:t>
            </w:r>
          </w:p>
        </w:tc>
      </w:tr>
      <w:tr w:rsidR="00DE52E8" w:rsidRPr="00E80610" w:rsidTr="00E47897">
        <w:tc>
          <w:tcPr>
            <w:tcW w:w="2691" w:type="pct"/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  <w:highlight w:val="yellow"/>
              </w:rPr>
            </w:pPr>
            <w:proofErr w:type="spellStart"/>
            <w:r w:rsidRPr="00E80610">
              <w:rPr>
                <w:rFonts w:cs="Times New Roman"/>
                <w:bCs/>
                <w:color w:val="000000" w:themeColor="text1"/>
              </w:rPr>
              <w:t>Intraclass</w:t>
            </w:r>
            <w:proofErr w:type="spellEnd"/>
            <w:r w:rsidRPr="00E80610">
              <w:rPr>
                <w:rFonts w:cs="Times New Roman"/>
                <w:bCs/>
                <w:color w:val="000000" w:themeColor="text1"/>
              </w:rPr>
              <w:t xml:space="preserve"> correlation coefficients</w:t>
            </w:r>
          </w:p>
        </w:tc>
        <w:tc>
          <w:tcPr>
            <w:tcW w:w="2309" w:type="pct"/>
            <w:gridSpan w:val="5"/>
          </w:tcPr>
          <w:p w:rsidR="00DE52E8" w:rsidRPr="00E80610" w:rsidRDefault="00DE52E8" w:rsidP="00E4789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PMingLiU" w:cs="Times New Roman"/>
                <w:color w:val="000000" w:themeColor="text1"/>
                <w:highlight w:val="yellow"/>
                <w:lang w:eastAsia="zh-TW"/>
              </w:rPr>
            </w:pPr>
            <w:r w:rsidRPr="00E80610">
              <w:rPr>
                <w:rFonts w:eastAsia="PMingLiU" w:cs="Times New Roman"/>
                <w:color w:val="000000" w:themeColor="text1"/>
                <w:lang w:eastAsia="zh-TW"/>
              </w:rPr>
              <w:t>0.78</w:t>
            </w:r>
          </w:p>
        </w:tc>
      </w:tr>
    </w:tbl>
    <w:p w:rsidR="00DE52E8" w:rsidRPr="00C500F6" w:rsidRDefault="00DE52E8" w:rsidP="00DE52E8">
      <w:pPr>
        <w:widowControl/>
        <w:wordWrap/>
        <w:autoSpaceDE/>
        <w:autoSpaceDN/>
        <w:spacing w:beforeLines="50" w:before="120" w:after="0" w:line="480" w:lineRule="auto"/>
        <w:rPr>
          <w:rFonts w:cs="Arial"/>
          <w:iCs/>
          <w:color w:val="000000" w:themeColor="text1"/>
          <w:sz w:val="22"/>
          <w:szCs w:val="22"/>
        </w:rPr>
      </w:pP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ETI, e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ndotracheal intubation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;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CVC, 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central venous catheterization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.</w:t>
      </w:r>
    </w:p>
    <w:p w:rsidR="00DE52E8" w:rsidRPr="00C500F6" w:rsidRDefault="00DE52E8" w:rsidP="00DE52E8">
      <w:pPr>
        <w:widowControl/>
        <w:wordWrap/>
        <w:autoSpaceDE/>
        <w:autoSpaceDN/>
        <w:spacing w:after="0" w:line="480" w:lineRule="auto"/>
        <w:rPr>
          <w:rFonts w:cs="Arial"/>
          <w:iCs/>
          <w:color w:val="000000" w:themeColor="text1"/>
          <w:sz w:val="22"/>
          <w:szCs w:val="22"/>
        </w:rPr>
      </w:pPr>
    </w:p>
    <w:p w:rsidR="00724A50" w:rsidRPr="00DE52E8" w:rsidRDefault="00724A50">
      <w:bookmarkStart w:id="0" w:name="_GoBack"/>
      <w:bookmarkEnd w:id="0"/>
    </w:p>
    <w:sectPr w:rsidR="00724A50" w:rsidRPr="00DE52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JhengHei"/>
    <w:charset w:val="88"/>
    <w:family w:val="script"/>
    <w:pitch w:val="fixed"/>
    <w:sig w:usb0="00000000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E8"/>
    <w:rsid w:val="00724A50"/>
    <w:rsid w:val="00D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D49FF-0FD1-4456-A7F6-52DE281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E8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2E8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2022-09-28T06:55:00Z</dcterms:created>
  <dcterms:modified xsi:type="dcterms:W3CDTF">2022-09-28T06:58:00Z</dcterms:modified>
</cp:coreProperties>
</file>